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3" w:rsidRPr="007646F7" w:rsidRDefault="00702AFE">
      <w:pPr>
        <w:jc w:val="center"/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华夏人寿保险股份有限公司信息披露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保险公司简介</w:t>
      </w: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基本情况</w:t>
      </w:r>
    </w:p>
    <w:p w:rsidR="00505AF3" w:rsidRPr="007646F7" w:rsidRDefault="00702AFE">
      <w:pPr>
        <w:widowControl/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华夏保险成立于2006年12月，是经中国银行保险监督管理委员会批准设立的一家全国性、股份制人寿保险公司，注册资本金153亿元，总资产7874亿元，总部设在北京，目前设有24家直属分公司, 分支机构合计673家（含筹），客户规模1.82亿，人力规模40万。连续两年上榜《财富》世界500强。截至4月底，公司累计总保费1051.4亿元，市场排名第四。</w:t>
      </w:r>
    </w:p>
    <w:p w:rsidR="00505AF3" w:rsidRPr="007646F7" w:rsidRDefault="00505AF3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华夏速度</w:t>
      </w:r>
    </w:p>
    <w:p w:rsidR="00505AF3" w:rsidRPr="007646F7" w:rsidRDefault="00702AFE" w:rsidP="006F2845">
      <w:pPr>
        <w:adjustRightInd w:val="0"/>
        <w:snapToGrid w:val="0"/>
        <w:spacing w:afterLines="50" w:line="480" w:lineRule="exact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近年来，华夏保险市场地位持续巩固提升。2012年总保费85亿元，市场第十四；2013年总保费370亿元，市场第九；2014年总保费705亿元，市场第七；2015年总保费1577亿元，市场第四；2016年总保费1815亿元，市场第四；2017年总保费1753亿元，市场第五；2018年总保费2306亿元，市场第四；2019年总保费2679亿元，市场第三；2020年总保费2565亿元，市场第三；截至2021年4底，总保费1051.4亿元，市场第四。</w:t>
      </w:r>
    </w:p>
    <w:p w:rsidR="00505AF3" w:rsidRPr="007646F7" w:rsidRDefault="00505AF3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发展战略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华夏保险志存高远，以“青春化、科技化、生态化”为远景，坚持“质量引领、产品创先、生态整合、移动互联”四大战略，遵循“业务与医养相结合、管理与信仰相结合、发展与强者相结合、品牌与公益相结合、创新与科技相结合”五大发展路径，形成了具有华夏特色的经营战略。</w:t>
      </w:r>
    </w:p>
    <w:p w:rsidR="00505AF3" w:rsidRPr="007646F7" w:rsidRDefault="00505AF3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企业文化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华夏保险秉承“为人民服务”的企业宗旨，践行“客户利益至上”的核心价值观，塑造了“向解放军学习”的华夏风格，形成了“竞争文化、创新文化、工匠文化”的企业文化，迅速崛起于中国保险市场，积累和创造了一系列核心竞争优势。</w:t>
      </w:r>
    </w:p>
    <w:p w:rsidR="00505AF3" w:rsidRPr="007646F7" w:rsidRDefault="00505AF3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lastRenderedPageBreak/>
        <w:t>投资实力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华夏保险及子公司华夏久盈资产管理公司目前已拥有股票直接投资、无担保债投资、股权投资、不动产投资、基础设施债权计划投资、不动产债权计划投资和第三方受托投资、股指期货委托投资等投资资格，投资实力雄厚。投资范围涵盖银行、不动产、生物医药、电气半导体等多个行业；2020年，公司投资资产规模6911亿元，综合投资收益额386亿元，综合投资收益率6.26%。</w:t>
      </w:r>
    </w:p>
    <w:p w:rsidR="00505AF3" w:rsidRPr="007646F7" w:rsidRDefault="00505AF3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机构开设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bCs/>
          <w:kern w:val="0"/>
          <w:sz w:val="24"/>
        </w:rPr>
      </w:pPr>
      <w:r w:rsidRPr="007646F7">
        <w:rPr>
          <w:rFonts w:ascii="微软雅黑" w:eastAsia="微软雅黑" w:hAnsi="微软雅黑" w:cs="宋体" w:hint="eastAsia"/>
          <w:bCs/>
          <w:kern w:val="0"/>
          <w:sz w:val="24"/>
          <w:lang/>
        </w:rPr>
        <w:t>华夏保险遵循“成熟一家开设一家,开设一家成功一家”的机构铺设原则，初步完成了全国机构铺设和网络布局。目前，已成立北京、河南、江苏、山东、陕西、安徽、内蒙古、湖南、四川、青岛、云南、河北、广东、浙江、上海、苏州、宁波、深圳、天津、无锡、江西、海南、东莞、黑龙江24家分公司，150家中心支公司，487家支公司和营销服务部。</w:t>
      </w:r>
    </w:p>
    <w:p w:rsidR="00505AF3" w:rsidRPr="007646F7" w:rsidRDefault="00505AF3">
      <w:pPr>
        <w:spacing w:line="440" w:lineRule="exact"/>
        <w:ind w:firstLineChars="200" w:firstLine="480"/>
        <w:rPr>
          <w:rFonts w:ascii="微软雅黑" w:eastAsia="微软雅黑" w:hAnsi="微软雅黑" w:cs="宋体"/>
          <w:bCs/>
          <w:kern w:val="0"/>
          <w:sz w:val="24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产品创先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华夏保险秉承“产品创先”战略，坚持“客户利益至上”的核心价值观，以全方位产品线大力满足客户需求。在保险费率市场化改革大潮下，华夏充分借助改革红利，优化产品设计，扩大市场优势，推出了“常青树”、“福临门”、“喜盈门”、“南山松”等普惠化产品，打造了“好产品在华夏”的品牌。</w:t>
      </w:r>
    </w:p>
    <w:p w:rsidR="00505AF3" w:rsidRPr="007646F7" w:rsidRDefault="00505AF3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双创兴司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近年来，华夏保险围绕“实战化、互联化、大众化、娱乐化”方向，依托创新平台，全面推进“科技+管理”的“双创”战略。科技创新上，通过云计算、大数据、人工智能、区块链、5G等保险科技，全面赋能保险价值链，成功实现用科技重塑业务模式，赋能线上作业，提升客户体验。同时，为激发组织活力和全员创新潜能，促进组织向利润中心转型升级，华夏保险通过全面引入内部市场化机制，进行管理创新变革，改造核心能力，提升可持续发展的内生动力。</w:t>
      </w:r>
    </w:p>
    <w:p w:rsidR="00505AF3" w:rsidRPr="007646F7" w:rsidRDefault="00505AF3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智慧服务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华夏保险智慧服务，根植科技基因，基于微信生态，打造一站式空中服务平台，实现保险服务全生命周期100%线上化；去柜面、无纸化、移动化、数字化、</w:t>
      </w:r>
      <w:r w:rsidRPr="007646F7">
        <w:rPr>
          <w:rFonts w:ascii="微软雅黑" w:eastAsia="微软雅黑" w:hAnsi="微软雅黑" w:cs="微软雅黑"/>
          <w:color w:val="auto"/>
        </w:rPr>
        <w:lastRenderedPageBreak/>
        <w:t>智能化服务，7*24小时，随时随地、即点即办；数据驱动，主动服务，客户体验更极致；智能风控，业务办理更高效，客户资金更安全。科技赋能，智慧服务，开启保险客户服务新征程。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华夏保险礼品保单持续升级，个性多样的定制内容，时尚大气的国风设计，高端精美的礼盒包装。同时还先后推出“时光留声机”、“时光留影机”，使客户可以将生活中的美好点滴通过“图、文、声、影”多种形式留存于保单之中，让爱穿越时间、跨越时空。</w:t>
      </w:r>
    </w:p>
    <w:p w:rsidR="00505AF3" w:rsidRPr="007646F7" w:rsidRDefault="00505AF3">
      <w:pPr>
        <w:pStyle w:val="Default"/>
        <w:widowControl/>
        <w:spacing w:line="440" w:lineRule="exact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党建工作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在发展过程中，华夏保险始终坚持“不忘初心跟党走”，坚持“党领导一切”的生命线，坚持“听党的话，跟监管走”的行动指南，坚持“支部建在连上”的组织原则，扎实推进基层党建工作。多年来，公司深入开展党员教育活动，持续丰富党建形式，依托“星级党委”评比，科学引导各级党组织和党员争先创优。在全系统各级党组织的共同努力下，公司党建工作先后争得省级“直属机关精神文明单位”，一线城市“非公党建示范单位”、“四星级党组织”、“优秀共产党员”等多项党建荣誉，同时公司前后线多位伙伴被评为市县级人大代表、政协委员等，为公司的价值成长提供了坚强的政治及思想保证。</w:t>
      </w:r>
    </w:p>
    <w:p w:rsidR="00505AF3" w:rsidRPr="007646F7" w:rsidRDefault="00505AF3">
      <w:pPr>
        <w:pStyle w:val="Default"/>
        <w:widowControl/>
        <w:spacing w:line="440" w:lineRule="exact"/>
        <w:ind w:firstLine="480"/>
        <w:rPr>
          <w:rFonts w:ascii="微软雅黑" w:eastAsia="微软雅黑" w:hAnsi="微软雅黑" w:cs="经典繁毛楷" w:hint="default"/>
          <w:b/>
          <w:color w:val="auto"/>
          <w:sz w:val="28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公益扶贫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在不断发展壮大的同时，华夏保险一直怀着感恩之心，敬畏之心，勇敢之心，将赤诚之爱回报社会，积极践行“客户利益至上”的核心价值观，积极服务国家脱贫攻坚战略，在捐资助教、扶危济困、精准扶贫等公益领域持续加大投入。截至2020年12月底，公司在“致敬抗战老兵”“圆梦行动”“精准扶贫”“2020年战疫情特别公益行动”等公益项目上资金总投入超1.44亿元，员工参与近214万人次，公益扶贫覆盖人群超过2400万。至此，“公益华夏”已成为华夏保险一张最靓丽的名片。</w:t>
      </w:r>
    </w:p>
    <w:p w:rsidR="00505AF3" w:rsidRPr="007646F7" w:rsidRDefault="00505AF3">
      <w:pPr>
        <w:pStyle w:val="Default"/>
        <w:widowControl/>
        <w:spacing w:line="440" w:lineRule="exact"/>
        <w:ind w:left="562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品牌荣誉</w:t>
      </w:r>
    </w:p>
    <w:p w:rsidR="00505AF3" w:rsidRPr="007646F7" w:rsidRDefault="00702AFE">
      <w:pPr>
        <w:pStyle w:val="Default"/>
        <w:widowControl/>
        <w:spacing w:line="440" w:lineRule="exact"/>
        <w:ind w:firstLineChars="200" w:firstLine="480"/>
        <w:rPr>
          <w:rFonts w:ascii="微软雅黑" w:eastAsia="微软雅黑" w:hAnsi="微软雅黑" w:cs="微软雅黑" w:hint="default"/>
          <w:color w:val="auto"/>
        </w:rPr>
      </w:pPr>
      <w:r w:rsidRPr="007646F7">
        <w:rPr>
          <w:rFonts w:ascii="微软雅黑" w:eastAsia="微软雅黑" w:hAnsi="微软雅黑" w:cs="微软雅黑"/>
          <w:color w:val="auto"/>
        </w:rPr>
        <w:t>近年来，华夏保险品牌建设成果斐然，把握主基调、立足主战场、依托主渠道、拓宽主阵地、奏响主旋律，创造并见证了一个又一个荣耀时刻，荣获业务、产品、服务、品牌、公益等一系列重大奖项，如全国青年文明号、中华慈善奖、</w:t>
      </w:r>
      <w:r w:rsidRPr="007646F7">
        <w:rPr>
          <w:rFonts w:ascii="微软雅黑" w:eastAsia="微软雅黑" w:hAnsi="微软雅黑" w:cs="微软雅黑"/>
          <w:color w:val="auto"/>
        </w:rPr>
        <w:lastRenderedPageBreak/>
        <w:t>央视“改革开放40年40品牌”、人民网“建设幸福企业优秀单位”、中国保险业抗疫先进奖、中国社会责任卓越企业奖。</w:t>
      </w:r>
    </w:p>
    <w:p w:rsidR="00505AF3" w:rsidRPr="007646F7" w:rsidRDefault="00505AF3">
      <w:pPr>
        <w:pStyle w:val="Default"/>
        <w:widowControl/>
        <w:spacing w:line="440" w:lineRule="exact"/>
        <w:rPr>
          <w:rFonts w:ascii="微软雅黑" w:eastAsia="微软雅黑" w:hAnsi="微软雅黑" w:cs="微软雅黑" w:hint="default"/>
          <w:color w:val="auto"/>
        </w:rPr>
      </w:pPr>
    </w:p>
    <w:p w:rsidR="00505AF3" w:rsidRPr="007646F7" w:rsidRDefault="00702AFE">
      <w:pPr>
        <w:pStyle w:val="Default"/>
        <w:widowControl/>
        <w:numPr>
          <w:ilvl w:val="0"/>
          <w:numId w:val="2"/>
        </w:numPr>
        <w:spacing w:line="440" w:lineRule="exact"/>
        <w:rPr>
          <w:rFonts w:ascii="微软雅黑" w:eastAsia="微软雅黑" w:hAnsi="微软雅黑" w:cs="经典繁毛楷" w:hint="default"/>
          <w:b/>
          <w:color w:val="auto"/>
          <w:sz w:val="28"/>
        </w:rPr>
      </w:pPr>
      <w:r w:rsidRPr="007646F7">
        <w:rPr>
          <w:rFonts w:ascii="微软雅黑" w:eastAsia="微软雅黑" w:hAnsi="微软雅黑" w:cs="经典繁毛楷"/>
          <w:b/>
          <w:color w:val="auto"/>
          <w:sz w:val="28"/>
        </w:rPr>
        <w:t>依法接管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2020年7月17日，中国银保监发布公告，即日起对华夏人寿保险股份有限公司实施接管，接管期限为一年。华夏保险经营层和广大干部职工，坚决拥护党中央、国务院的决策部署，坚定执行银保监会依法接管的决定，听党的话，跟监管走。我们坚信，在接管组、托管组的直接领导下，华夏保险必将从公司治理、负债业务、投资业务、综合实力、运营水平等各个方面取得长足的进步，一定会向党中央、向监管、向客户交出一份合格答卷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华夏保险目前正常经营，在被依法接管期间确保三个不受影响。一是公司日常经营不受影响。公司总体经营稳定，现金流稳定持续，风险可控。接管期间，公司投保、保全、理赔、给付等一切经营行为正常开展。二是保单利益不受影响。根据《保险法》144条规定，依法被接管以后，公司的债权债务关系不因接管而变化。公司已销售的保单不受影响，公司将严格依照保险合同约定赔偿或者给付保险金，保险消费者依法享有的保险合同利益不受影响。三是业务合作不受影响。公司将切实采取有效措施，依法维护各利益相关方合法权益。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合作起</w:t>
      </w:r>
      <w:r w:rsidR="007646F7">
        <w:rPr>
          <w:rFonts w:ascii="微软雅黑" w:eastAsia="微软雅黑" w:hAnsi="微软雅黑" w:cs="黑体" w:hint="eastAsia"/>
          <w:sz w:val="32"/>
          <w:szCs w:val="32"/>
        </w:rPr>
        <w:t>止</w:t>
      </w:r>
      <w:r w:rsidRPr="007646F7">
        <w:rPr>
          <w:rFonts w:ascii="微软雅黑" w:eastAsia="微软雅黑" w:hAnsi="微软雅黑" w:cs="黑体" w:hint="eastAsia"/>
          <w:sz w:val="32"/>
          <w:szCs w:val="32"/>
        </w:rPr>
        <w:t>时间</w:t>
      </w:r>
    </w:p>
    <w:p w:rsidR="00505AF3" w:rsidRPr="007646F7" w:rsidRDefault="000F0A5A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0F0A5A">
        <w:rPr>
          <w:rFonts w:ascii="微软雅黑" w:eastAsia="微软雅黑" w:hAnsi="微软雅黑" w:cs="宋体" w:hint="eastAsia"/>
          <w:kern w:val="0"/>
          <w:sz w:val="24"/>
          <w:lang/>
        </w:rPr>
        <w:t>合作期限以我行与保险公司签订的《保险兼业代理合同》期限为准，本次合作有效期至2023年4月29日。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合作范围</w:t>
      </w:r>
    </w:p>
    <w:p w:rsidR="00505AF3" w:rsidRPr="007646F7" w:rsidRDefault="00084C33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084C33">
        <w:rPr>
          <w:rFonts w:ascii="微软雅黑" w:eastAsia="微软雅黑" w:hAnsi="微软雅黑" w:cs="宋体" w:hint="eastAsia"/>
          <w:kern w:val="0"/>
          <w:sz w:val="24"/>
          <w:lang/>
        </w:rPr>
        <w:t>业务合作范围：代理销售保险产品、代理收取保险保费及《保险兼业代理业务合作协议》中约定的其他业务。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公司偿付能力相关信息披露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一年来综合偿付能力充足率：113.83%（2020年一季度）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风险综合评级：75.86（2020年一季度）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消费者权益保护监管评价：暂无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经营变化情况等相关监管评价信息：2020年7月被银保监会接管，由国寿健投公司托管。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互联网保险产品及保单的查询和验真途径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lastRenderedPageBreak/>
        <w:t>公司官方网站：http://www.hualife.cc/;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保险产品及保单的查询和验真途径:华夏保险微信公众号-实名注册-服务窗-我的保单;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省级分支机构和落地服务机构的名称、办公地址、电话号码等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总公司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客服电话和投诉电话：95300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注册地：天津市滨海新区中心商务区水线路2号增1号于家堡金融区服务中心101-30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北京分公司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邮编：100852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电话：010-63106600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地址：北京市西城区宣武门外大街6号庄胜广场北楼东翼14层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河南分公司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邮编：450000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电话：0371-56981667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地址：河南省郑州市河南自贸试验区郑州片区（郑东）金水东路51号2单元22层2201-2208号、23层 2301-2308号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江苏分公司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邮编：210001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电话：025-83230866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地址：江苏省南京市秦淮区太平南路450号斯亚财富中心10楼、11楼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山东分公司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邮编：250000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电话：0531-85097888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地址：山东省济南市历下区历山路历山名郡C5号楼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陕西分公司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邮编：710075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电话：029-88337110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地址：陕西省西安市高新区丈八街办唐延路11号禾盛京广中心2号楼</w:t>
      </w: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lastRenderedPageBreak/>
        <w:t>16-19层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安徽分公司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邮编：230041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电话：0551-65267678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地址：安徽省合肥市庐阳区四里河路与潜山北路交汇万科城市公馆38、39层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内蒙古分公司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邮编：010010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电话：0471-3297666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地址：内蒙古自治区呼和浩特市赛罕区万通路伊泰华府世家2号楼A座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湖南分公司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邮编：410021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电话：0731-88728906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地址：湖南省长沙市开福区芙蓉中路一段319号绿地中心T2栋20、21、24层及商业中心A212、A213号商铺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四川分公司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邮编：610041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电话：028-65581111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地址：四川省成都市武侯区人民南路四段12号华宇蓉国府6栋12、15、17层1707、18、19层 1902-1906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青岛分公司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邮编：266000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电话：0532-80905555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地址：山东省青岛市市南区香港中路59号国际金融中心29层、40层、43层、46层东区、北区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云南分公司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邮编：650000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电话：0871-65337319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地址：云南省昆明市滇池时代B座18层部分、19层整层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河北分公司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邮编：050000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lastRenderedPageBreak/>
        <w:t xml:space="preserve">电话：0311-66693228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地址：河北省石家庄市桥西区自强路37号A区一层、二层、三层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广东分公司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邮编：510000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电话：020-85607333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地址：广州市天河区冼村街华穗路406号之二中景大厦A座601-625房（仅限办公）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浙江分公司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邮编：310016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电话：0571-28901666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地址：浙江省杭州市江干区平安金融中心3幢401室、2201室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上海分公司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邮编：200030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电话：021-60476788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地址：上海市徐汇区瑞平路275号2层、3层、5层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苏州分公司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邮编：215000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电话：0512-88866889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地址：江苏省苏州市工业园区苏绣路89号恒宇商务广场1幢401-403、1201-1204、1501、1504室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宁波分公司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邮编：315000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电话：0574-88395300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地址：宁波市鄞州区天童北路933号和邦大厦A座9层901-903、905、908-909、10层1001-1003、1005-1007、1009、11层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深圳分公司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邮编：518000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电话：0755-88281560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地址：深圳市福田区京基滨河时代大厦50层、51层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天津分公司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邮编：300100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lastRenderedPageBreak/>
        <w:t xml:space="preserve">电话：022-88356635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地址：天津市南开区长江道与南开三马路交口融汇广场27、28、29层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无锡分公司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邮编：214000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电话：0510-68573097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地址：江苏省无锡市梁溪区清扬路118号世金中心27楼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江西分公司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邮编：330038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电话：0791-82219850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地址：江西省南昌市红谷滩新区赣江北大道1号中航国际广场二期办公综合楼6层、30层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海南分公司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邮编：570100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电话：0898-68530220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地址：海南省海口市龙华区滨海大道105号百方广场32层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东莞分公司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邮编：523000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电话：0769-22001680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地址：广东省东莞市南城街道宏一路1号1栋3201-3208室、3301-3308室、3401-3408室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黑龙江分公司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邮编：150000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 xml:space="preserve">电话：0451-51175321 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地址：黑龙江省哈尔滨市南岗区红旗大街236号中信大厦3层、4层、5层、17层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t>针对消费</w:t>
      </w:r>
      <w:bookmarkStart w:id="0" w:name="_GoBack"/>
      <w:bookmarkEnd w:id="0"/>
      <w:r w:rsidRPr="007646F7">
        <w:rPr>
          <w:rFonts w:ascii="微软雅黑" w:eastAsia="微软雅黑" w:hAnsi="微软雅黑" w:cs="黑体" w:hint="eastAsia"/>
          <w:sz w:val="32"/>
          <w:szCs w:val="32"/>
        </w:rPr>
        <w:t>者个人信息、投保交易信息和交易安全的保障措施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严格遵守现行的关于个人信息、数据及隐私保护的法律法规，通过先进的技术手段和健全的内控管理保护客户的个人信息、数据和隐私不受非法的泄露或披露给未获授权的第三方</w:t>
      </w:r>
    </w:p>
    <w:p w:rsidR="00505AF3" w:rsidRPr="007646F7" w:rsidRDefault="00702AFE">
      <w:pPr>
        <w:numPr>
          <w:ilvl w:val="0"/>
          <w:numId w:val="1"/>
        </w:numPr>
        <w:rPr>
          <w:rFonts w:ascii="微软雅黑" w:eastAsia="微软雅黑" w:hAnsi="微软雅黑" w:cs="黑体"/>
          <w:sz w:val="32"/>
          <w:szCs w:val="32"/>
        </w:rPr>
      </w:pPr>
      <w:r w:rsidRPr="007646F7">
        <w:rPr>
          <w:rFonts w:ascii="微软雅黑" w:eastAsia="微软雅黑" w:hAnsi="微软雅黑" w:cs="黑体" w:hint="eastAsia"/>
          <w:sz w:val="32"/>
          <w:szCs w:val="32"/>
        </w:rPr>
        <w:lastRenderedPageBreak/>
        <w:t>理赔、保全、投诉等客户服务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客服电话：95300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在线服务访问方式：华夏保险公众号-实名注册-服务窗-我的保单-更多服务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理赔争议处理机制;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在合同履行过程中发生任何争议，当事人应根据约定选择下列两种方式之一予以解决：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（1）因履行合同发生的争议，由当事人协商解决，协商不成的，提交双方共同选定的仲裁委员会，按其当时有效的仲裁规则仲裁解决。</w:t>
      </w:r>
    </w:p>
    <w:p w:rsidR="00505AF3" w:rsidRPr="007646F7" w:rsidRDefault="00702AFE">
      <w:pPr>
        <w:spacing w:line="440" w:lineRule="exact"/>
        <w:ind w:firstLineChars="200" w:firstLine="480"/>
        <w:rPr>
          <w:rFonts w:ascii="微软雅黑" w:eastAsia="微软雅黑" w:hAnsi="微软雅黑" w:cs="宋体"/>
          <w:kern w:val="0"/>
          <w:sz w:val="24"/>
          <w:lang/>
        </w:rPr>
      </w:pPr>
      <w:r w:rsidRPr="007646F7">
        <w:rPr>
          <w:rFonts w:ascii="微软雅黑" w:eastAsia="微软雅黑" w:hAnsi="微软雅黑" w:cs="宋体" w:hint="eastAsia"/>
          <w:kern w:val="0"/>
          <w:sz w:val="24"/>
          <w:lang/>
        </w:rPr>
        <w:t>（2）因履行合同发生的争议，由当事人协商解决，协商不成的，依法向合同签发地有管辖权的人民法院起诉。</w:t>
      </w:r>
    </w:p>
    <w:p w:rsidR="00505AF3" w:rsidRPr="007646F7" w:rsidRDefault="00505AF3">
      <w:pPr>
        <w:rPr>
          <w:rFonts w:ascii="微软雅黑" w:eastAsia="微软雅黑" w:hAnsi="微软雅黑" w:cs="黑体"/>
          <w:sz w:val="32"/>
          <w:szCs w:val="32"/>
        </w:rPr>
      </w:pPr>
    </w:p>
    <w:sectPr w:rsidR="00505AF3" w:rsidRPr="007646F7" w:rsidSect="00D47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1A" w:rsidRDefault="0079721A" w:rsidP="006F2845">
      <w:r>
        <w:separator/>
      </w:r>
    </w:p>
  </w:endnote>
  <w:endnote w:type="continuationSeparator" w:id="1">
    <w:p w:rsidR="0079721A" w:rsidRDefault="0079721A" w:rsidP="006F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经典繁毛楷">
    <w:altName w:val="Arial Unicode MS"/>
    <w:charset w:val="86"/>
    <w:family w:val="auto"/>
    <w:pitch w:val="default"/>
    <w:sig w:usb0="00000000" w:usb1="F9DF7CFB" w:usb2="0000001E" w:usb3="00000000" w:csb0="2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1A" w:rsidRDefault="0079721A" w:rsidP="006F2845">
      <w:r>
        <w:separator/>
      </w:r>
    </w:p>
  </w:footnote>
  <w:footnote w:type="continuationSeparator" w:id="1">
    <w:p w:rsidR="0079721A" w:rsidRDefault="0079721A" w:rsidP="006F2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4B9EE"/>
    <w:multiLevelType w:val="multilevel"/>
    <w:tmpl w:val="A554B9EE"/>
    <w:lvl w:ilvl="0">
      <w:start w:val="1"/>
      <w:numFmt w:val="bullet"/>
      <w:lvlText w:val=""/>
      <w:lvlJc w:val="left"/>
      <w:pPr>
        <w:ind w:left="982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cs="Wingdings" w:hint="default"/>
      </w:rPr>
    </w:lvl>
  </w:abstractNum>
  <w:abstractNum w:abstractNumId="1">
    <w:nsid w:val="F76578C8"/>
    <w:multiLevelType w:val="singleLevel"/>
    <w:tmpl w:val="F4889A5A"/>
    <w:lvl w:ilvl="0">
      <w:start w:val="1"/>
      <w:numFmt w:val="chineseCounting"/>
      <w:suff w:val="nothing"/>
      <w:lvlText w:val="%1、"/>
      <w:lvlJc w:val="left"/>
      <w:rPr>
        <w:rFonts w:hint="eastAsia"/>
        <w:sz w:val="28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3F8B"/>
    <w:rsid w:val="00070FB9"/>
    <w:rsid w:val="000814AC"/>
    <w:rsid w:val="00084C33"/>
    <w:rsid w:val="000F0A5A"/>
    <w:rsid w:val="00172A27"/>
    <w:rsid w:val="001C53AD"/>
    <w:rsid w:val="00226B54"/>
    <w:rsid w:val="002414CB"/>
    <w:rsid w:val="002630C3"/>
    <w:rsid w:val="003F2DAD"/>
    <w:rsid w:val="0047666D"/>
    <w:rsid w:val="00505AF3"/>
    <w:rsid w:val="006164AD"/>
    <w:rsid w:val="006F2845"/>
    <w:rsid w:val="00702AFE"/>
    <w:rsid w:val="007646F7"/>
    <w:rsid w:val="00781362"/>
    <w:rsid w:val="0079721A"/>
    <w:rsid w:val="0087236D"/>
    <w:rsid w:val="00A62AF6"/>
    <w:rsid w:val="00BB6D8C"/>
    <w:rsid w:val="00D20D7B"/>
    <w:rsid w:val="00D472DD"/>
    <w:rsid w:val="00DF2149"/>
    <w:rsid w:val="00E25001"/>
    <w:rsid w:val="00F0075C"/>
    <w:rsid w:val="00F40F37"/>
    <w:rsid w:val="2F0A7C20"/>
    <w:rsid w:val="33722C53"/>
    <w:rsid w:val="344917DB"/>
    <w:rsid w:val="3965683F"/>
    <w:rsid w:val="421B70E9"/>
    <w:rsid w:val="44227A88"/>
    <w:rsid w:val="47751D8D"/>
    <w:rsid w:val="56367D03"/>
    <w:rsid w:val="6DAB323E"/>
    <w:rsid w:val="70A33382"/>
    <w:rsid w:val="71B751E2"/>
    <w:rsid w:val="7DFE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2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7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47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D472DD"/>
    <w:rPr>
      <w:sz w:val="24"/>
    </w:rPr>
  </w:style>
  <w:style w:type="character" w:customStyle="1" w:styleId="a6">
    <w:name w:val="页眉 字符"/>
    <w:basedOn w:val="a0"/>
    <w:rsid w:val="00D472DD"/>
    <w:rPr>
      <w:kern w:val="2"/>
      <w:sz w:val="18"/>
      <w:szCs w:val="18"/>
    </w:rPr>
  </w:style>
  <w:style w:type="character" w:customStyle="1" w:styleId="a7">
    <w:name w:val="页脚 字符"/>
    <w:basedOn w:val="a0"/>
    <w:qFormat/>
    <w:rsid w:val="00D472DD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D472DD"/>
    <w:pPr>
      <w:ind w:firstLineChars="200" w:firstLine="420"/>
    </w:pPr>
  </w:style>
  <w:style w:type="character" w:customStyle="1" w:styleId="Char">
    <w:name w:val="页脚 Char"/>
    <w:basedOn w:val="a0"/>
    <w:link w:val="a3"/>
    <w:rsid w:val="00D472DD"/>
    <w:rPr>
      <w:sz w:val="18"/>
      <w:szCs w:val="18"/>
    </w:rPr>
  </w:style>
  <w:style w:type="character" w:customStyle="1" w:styleId="Char0">
    <w:name w:val="页眉 Char"/>
    <w:basedOn w:val="a0"/>
    <w:link w:val="a4"/>
    <w:rsid w:val="00D472DD"/>
    <w:rPr>
      <w:sz w:val="18"/>
      <w:szCs w:val="18"/>
    </w:rPr>
  </w:style>
  <w:style w:type="paragraph" w:customStyle="1" w:styleId="Default">
    <w:name w:val="Default"/>
    <w:basedOn w:val="a"/>
    <w:rsid w:val="00D472DD"/>
    <w:pPr>
      <w:autoSpaceDE w:val="0"/>
      <w:autoSpaceDN w:val="0"/>
      <w:adjustRightInd w:val="0"/>
      <w:jc w:val="left"/>
    </w:pPr>
    <w:rPr>
      <w:rFonts w:ascii="宋体" w:eastAsia="宋体" w:hAnsi="宋体" w:cs="Times New Roman" w:hint="eastAsia"/>
      <w:color w:val="000000"/>
      <w:kern w:val="0"/>
      <w:sz w:val="24"/>
    </w:rPr>
  </w:style>
  <w:style w:type="paragraph" w:styleId="a9">
    <w:name w:val="Balloon Text"/>
    <w:basedOn w:val="a"/>
    <w:link w:val="Char1"/>
    <w:rsid w:val="006F2845"/>
    <w:rPr>
      <w:sz w:val="18"/>
      <w:szCs w:val="18"/>
    </w:rPr>
  </w:style>
  <w:style w:type="character" w:customStyle="1" w:styleId="Char1">
    <w:name w:val="批注框文本 Char"/>
    <w:basedOn w:val="a0"/>
    <w:link w:val="a9"/>
    <w:rsid w:val="006F28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791</Words>
  <Characters>4513</Characters>
  <Application>Microsoft Office Word</Application>
  <DocSecurity>0</DocSecurity>
  <Lines>37</Lines>
  <Paragraphs>10</Paragraphs>
  <ScaleCrop>false</ScaleCrop>
  <Company>P R C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2021-01-19T09:40:00Z</dcterms:created>
  <dcterms:modified xsi:type="dcterms:W3CDTF">2021-06-30T09:02:00Z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