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D8C" w:rsidRDefault="00D52BAA">
      <w:pPr>
        <w:jc w:val="center"/>
        <w:rPr>
          <w:rFonts w:ascii="黑体" w:eastAsia="黑体" w:hAnsi="黑体" w:cs="黑体"/>
          <w:sz w:val="32"/>
          <w:szCs w:val="32"/>
        </w:rPr>
      </w:pPr>
      <w:r w:rsidRPr="00810F16">
        <w:rPr>
          <w:rFonts w:ascii="黑体" w:eastAsia="黑体" w:hAnsi="黑体" w:cs="黑体" w:hint="eastAsia"/>
          <w:sz w:val="32"/>
          <w:szCs w:val="32"/>
        </w:rPr>
        <w:t>中意人寿保险有限公司</w:t>
      </w:r>
      <w:r w:rsidR="003F2DAD">
        <w:rPr>
          <w:rFonts w:ascii="黑体" w:eastAsia="黑体" w:hAnsi="黑体" w:cs="黑体" w:hint="eastAsia"/>
          <w:sz w:val="32"/>
          <w:szCs w:val="32"/>
        </w:rPr>
        <w:t>信息披露</w:t>
      </w:r>
    </w:p>
    <w:p w:rsidR="00BB6D8C" w:rsidRDefault="003F2DAD">
      <w:pPr>
        <w:numPr>
          <w:ilvl w:val="0"/>
          <w:numId w:val="1"/>
        </w:numPr>
        <w:rPr>
          <w:rFonts w:ascii="黑体" w:eastAsia="黑体" w:hAnsi="黑体" w:cs="黑体"/>
          <w:sz w:val="32"/>
          <w:szCs w:val="32"/>
        </w:rPr>
      </w:pPr>
      <w:r>
        <w:rPr>
          <w:rFonts w:ascii="黑体" w:eastAsia="黑体" w:hAnsi="黑体" w:cs="黑体" w:hint="eastAsia"/>
          <w:sz w:val="32"/>
          <w:szCs w:val="32"/>
        </w:rPr>
        <w:t>保险公司简介</w:t>
      </w:r>
    </w:p>
    <w:p w:rsidR="00D52BAA" w:rsidRDefault="00D52BAA" w:rsidP="00D52BAA">
      <w:pPr>
        <w:ind w:firstLineChars="200" w:firstLine="640"/>
        <w:rPr>
          <w:rFonts w:ascii="仿宋" w:eastAsia="仿宋" w:hAnsi="仿宋" w:cs="仿宋"/>
          <w:sz w:val="32"/>
          <w:szCs w:val="32"/>
        </w:rPr>
      </w:pPr>
      <w:r w:rsidRPr="00D52BAA">
        <w:rPr>
          <w:rFonts w:ascii="仿宋" w:eastAsia="仿宋" w:hAnsi="仿宋" w:cs="仿宋" w:hint="eastAsia"/>
          <w:sz w:val="32"/>
          <w:szCs w:val="32"/>
        </w:rPr>
        <w:t>中意人寿保险有限公司成立于2002年，由中国石油天然气集团有限公司（CNPC）和意大利忠利保险有限公司（ASSICURAZIONI GENERALI）合资组建，是中国加入世界贸易组织后首家获准成立的中外合资保险公司。2016年9月，中方股东中国石油天然气集团有限公司将其持有的50%股权无偿划转给中国石油集团资本有限责任公司。目前，中意人寿注册资本37亿元，总资产900多亿元。</w:t>
      </w:r>
    </w:p>
    <w:p w:rsidR="00D52BAA" w:rsidRDefault="00D52BAA" w:rsidP="00D52BAA">
      <w:pPr>
        <w:ind w:firstLineChars="200" w:firstLine="640"/>
        <w:rPr>
          <w:rFonts w:ascii="仿宋" w:eastAsia="仿宋" w:hAnsi="仿宋" w:cs="仿宋"/>
          <w:sz w:val="32"/>
          <w:szCs w:val="32"/>
        </w:rPr>
      </w:pPr>
      <w:r w:rsidRPr="00D52BAA">
        <w:rPr>
          <w:rFonts w:ascii="仿宋" w:eastAsia="仿宋" w:hAnsi="仿宋" w:cs="仿宋" w:hint="eastAsia"/>
          <w:sz w:val="32"/>
          <w:szCs w:val="32"/>
        </w:rPr>
        <w:t>忠利集团是全球最大的保险和资产管理公司之一。成立于1831年，业务遍布全球50个国家，2019年保费收入总额超过697亿欧元。集团拥有近72000名员工，为6100万客户服务，在欧洲处于行业领先地位，在亚洲和拉丁美洲的业务也在不断增长。忠利集团的目标是成为客户的终身合作伙伴，凭借强大的分销网络提供创新和个性化的解决方案.在《财富》杂志2020年公布的世界500强企业最新排名中列第66位。</w:t>
      </w:r>
    </w:p>
    <w:p w:rsidR="00E25001" w:rsidRDefault="00D52BAA" w:rsidP="00D52BAA">
      <w:pPr>
        <w:ind w:firstLineChars="200" w:firstLine="640"/>
        <w:rPr>
          <w:rFonts w:ascii="仿宋" w:eastAsia="仿宋" w:hAnsi="仿宋" w:cs="仿宋"/>
          <w:sz w:val="32"/>
          <w:szCs w:val="32"/>
        </w:rPr>
      </w:pPr>
      <w:r w:rsidRPr="00D52BAA">
        <w:rPr>
          <w:rFonts w:ascii="仿宋" w:eastAsia="仿宋" w:hAnsi="仿宋" w:cs="仿宋" w:hint="eastAsia"/>
          <w:sz w:val="32"/>
          <w:szCs w:val="32"/>
        </w:rPr>
        <w:t>中国石油集团资本有限责任公司是中国石油天然气集团有限公司金融业务管理的专业化公司，是中国石油金融业务整合、金融股权投资、金融资产管理和监督、金融业务风险管控的平台。其以控（参）股方式投资于昆仑银行股份有限公司、中意人寿保险有限公司等十家金融企业，通过规范</w:t>
      </w:r>
      <w:r w:rsidRPr="00D52BAA">
        <w:rPr>
          <w:rFonts w:ascii="仿宋" w:eastAsia="仿宋" w:hAnsi="仿宋" w:cs="仿宋" w:hint="eastAsia"/>
          <w:sz w:val="32"/>
          <w:szCs w:val="32"/>
        </w:rPr>
        <w:lastRenderedPageBreak/>
        <w:t>完善的法人治理结构，对控（参）股金融企业进行管理，推动产融协同、融融合作，实现资源共享。</w:t>
      </w:r>
    </w:p>
    <w:p w:rsidR="00D52BAA" w:rsidRPr="00D52BAA" w:rsidRDefault="00D52BAA" w:rsidP="00D52BAA">
      <w:pPr>
        <w:ind w:firstLineChars="200" w:firstLine="640"/>
        <w:rPr>
          <w:rFonts w:ascii="仿宋" w:eastAsia="仿宋" w:hAnsi="仿宋" w:cs="仿宋"/>
          <w:sz w:val="32"/>
          <w:szCs w:val="32"/>
        </w:rPr>
      </w:pPr>
      <w:r w:rsidRPr="00810F16">
        <w:rPr>
          <w:rFonts w:ascii="仿宋" w:eastAsia="仿宋" w:hAnsi="仿宋" w:cs="仿宋" w:hint="eastAsia"/>
          <w:sz w:val="32"/>
          <w:szCs w:val="32"/>
        </w:rPr>
        <w:t>中意人寿总部位于北京，目前已开设北京、上海、广东、江苏、深圳、辽宁、四川、陕西、山东、黑龙江、湖北、河南、浙江、福建、重庆等15家省级分公司，控股一家资产管理公司。自成立以来，中意人寿始终坚持诚信、专业、合规经营，实现了持续稳定发展。公司打造了多元化业务发展平台，银行保险业务渠道与四大国有银行及多家全国性股份制商业银行之间保持紧密良好的合作，呈现积极的发展态势</w:t>
      </w:r>
      <w:r>
        <w:rPr>
          <w:rFonts w:ascii="仿宋" w:eastAsia="仿宋" w:hAnsi="仿宋" w:cs="仿宋" w:hint="eastAsia"/>
          <w:sz w:val="32"/>
          <w:szCs w:val="32"/>
        </w:rPr>
        <w:t>。</w:t>
      </w:r>
    </w:p>
    <w:p w:rsidR="006164AD" w:rsidRPr="006164AD" w:rsidRDefault="003F2DAD" w:rsidP="006164AD">
      <w:pPr>
        <w:numPr>
          <w:ilvl w:val="0"/>
          <w:numId w:val="1"/>
        </w:numPr>
        <w:rPr>
          <w:rFonts w:ascii="黑体" w:eastAsia="黑体" w:hAnsi="黑体" w:cs="黑体"/>
          <w:sz w:val="32"/>
          <w:szCs w:val="32"/>
        </w:rPr>
      </w:pPr>
      <w:r w:rsidRPr="006164AD">
        <w:rPr>
          <w:rFonts w:ascii="黑体" w:eastAsia="黑体" w:hAnsi="黑体" w:cs="黑体" w:hint="eastAsia"/>
          <w:sz w:val="32"/>
          <w:szCs w:val="32"/>
        </w:rPr>
        <w:t>合作起</w:t>
      </w:r>
      <w:r w:rsidR="00243BED">
        <w:rPr>
          <w:rFonts w:ascii="黑体" w:eastAsia="黑体" w:hAnsi="黑体" w:cs="黑体" w:hint="eastAsia"/>
          <w:sz w:val="32"/>
          <w:szCs w:val="32"/>
        </w:rPr>
        <w:t>止</w:t>
      </w:r>
      <w:r w:rsidRPr="006164AD">
        <w:rPr>
          <w:rFonts w:ascii="黑体" w:eastAsia="黑体" w:hAnsi="黑体" w:cs="黑体" w:hint="eastAsia"/>
          <w:sz w:val="32"/>
          <w:szCs w:val="32"/>
        </w:rPr>
        <w:t>时间</w:t>
      </w:r>
    </w:p>
    <w:p w:rsidR="00E25001" w:rsidRDefault="00243BED" w:rsidP="00D52BAA">
      <w:pPr>
        <w:ind w:firstLineChars="200" w:firstLine="640"/>
        <w:rPr>
          <w:rFonts w:ascii="仿宋" w:eastAsia="仿宋" w:hAnsi="仿宋" w:cs="仿宋"/>
          <w:sz w:val="32"/>
          <w:szCs w:val="32"/>
        </w:rPr>
      </w:pPr>
      <w:r w:rsidRPr="00243BED">
        <w:rPr>
          <w:rFonts w:ascii="仿宋" w:eastAsia="仿宋" w:hAnsi="仿宋" w:cs="仿宋" w:hint="eastAsia"/>
          <w:sz w:val="32"/>
          <w:szCs w:val="32"/>
        </w:rPr>
        <w:t>合作期限以我行与保险公司签订的《保险兼业代理合同》期限为准，本次合作有效期至2021年12月31日。</w:t>
      </w:r>
    </w:p>
    <w:p w:rsidR="006164AD" w:rsidRPr="006164AD" w:rsidRDefault="003F2DAD" w:rsidP="006164AD">
      <w:pPr>
        <w:numPr>
          <w:ilvl w:val="0"/>
          <w:numId w:val="1"/>
        </w:numPr>
        <w:rPr>
          <w:rFonts w:ascii="黑体" w:eastAsia="黑体" w:hAnsi="黑体" w:cs="黑体"/>
          <w:sz w:val="32"/>
          <w:szCs w:val="32"/>
        </w:rPr>
      </w:pPr>
      <w:r w:rsidRPr="006164AD">
        <w:rPr>
          <w:rFonts w:ascii="黑体" w:eastAsia="黑体" w:hAnsi="黑体" w:cs="黑体" w:hint="eastAsia"/>
          <w:sz w:val="32"/>
          <w:szCs w:val="32"/>
        </w:rPr>
        <w:t>合作范围</w:t>
      </w:r>
    </w:p>
    <w:p w:rsidR="00070FB9" w:rsidRDefault="00243BED" w:rsidP="00D52BAA">
      <w:pPr>
        <w:ind w:firstLineChars="200" w:firstLine="640"/>
        <w:rPr>
          <w:rFonts w:ascii="仿宋" w:eastAsia="仿宋" w:hAnsi="仿宋" w:cs="仿宋"/>
          <w:sz w:val="32"/>
          <w:szCs w:val="32"/>
        </w:rPr>
      </w:pPr>
      <w:r w:rsidRPr="00243BED">
        <w:rPr>
          <w:rFonts w:ascii="仿宋" w:eastAsia="仿宋" w:hAnsi="仿宋" w:cs="仿宋" w:hint="eastAsia"/>
          <w:sz w:val="32"/>
          <w:szCs w:val="32"/>
        </w:rPr>
        <w:t>业务合作范围：代理销售保险产品、代理收取保险保费及《保险兼业代理业务合作协议》中约定的其他业务。</w:t>
      </w:r>
    </w:p>
    <w:p w:rsidR="00070FB9"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公司偿付能力相关信息披露</w:t>
      </w:r>
    </w:p>
    <w:p w:rsidR="00070FB9" w:rsidRPr="00243BED" w:rsidRDefault="00D52BAA" w:rsidP="00243BED">
      <w:pPr>
        <w:ind w:firstLineChars="200" w:firstLine="640"/>
        <w:rPr>
          <w:rFonts w:ascii="仿宋" w:eastAsia="仿宋" w:hAnsi="仿宋" w:cs="仿宋"/>
          <w:sz w:val="32"/>
          <w:szCs w:val="32"/>
        </w:rPr>
      </w:pPr>
      <w:r w:rsidRPr="00243BED">
        <w:rPr>
          <w:rFonts w:ascii="仿宋" w:eastAsia="仿宋" w:hAnsi="仿宋" w:cs="仿宋" w:hint="eastAsia"/>
          <w:sz w:val="32"/>
          <w:szCs w:val="32"/>
        </w:rPr>
        <w:t>中意人寿保险有限公司2021年第1季度综合偿付能力充足率为194%，2020年第4季度分类监管评价为A类，偿付能力充足率已经达到监管要求。</w:t>
      </w:r>
    </w:p>
    <w:p w:rsidR="00070FB9" w:rsidRPr="007C0CC8" w:rsidRDefault="00070FB9" w:rsidP="00070FB9">
      <w:pPr>
        <w:pStyle w:val="a7"/>
        <w:spacing w:line="0" w:lineRule="atLeast"/>
        <w:ind w:left="420" w:firstLineChars="0" w:firstLine="0"/>
        <w:rPr>
          <w:sz w:val="28"/>
          <w:szCs w:val="28"/>
        </w:rPr>
      </w:pPr>
    </w:p>
    <w:p w:rsidR="00070FB9"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互联网保险产品及保单的查询和验真途径</w:t>
      </w:r>
    </w:p>
    <w:p w:rsidR="00D52BAA" w:rsidRPr="00D52BAA" w:rsidRDefault="0059237F" w:rsidP="00D52BAA">
      <w:pPr>
        <w:rPr>
          <w:rFonts w:ascii="仿宋" w:eastAsia="仿宋" w:hAnsi="仿宋" w:cs="仿宋"/>
          <w:sz w:val="32"/>
          <w:szCs w:val="32"/>
        </w:rPr>
      </w:pPr>
      <w:r>
        <w:rPr>
          <w:rFonts w:ascii="仿宋" w:eastAsia="仿宋" w:hAnsi="仿宋" w:cs="仿宋" w:hint="eastAsia"/>
          <w:sz w:val="32"/>
          <w:szCs w:val="32"/>
        </w:rPr>
        <w:t>1、</w:t>
      </w:r>
      <w:r w:rsidR="00D52BAA" w:rsidRPr="00D52BAA">
        <w:rPr>
          <w:rFonts w:ascii="仿宋" w:eastAsia="仿宋" w:hAnsi="仿宋" w:cs="仿宋" w:hint="eastAsia"/>
          <w:sz w:val="32"/>
          <w:szCs w:val="32"/>
        </w:rPr>
        <w:t>中意人寿官方网站：</w:t>
      </w:r>
      <w:r w:rsidR="00D52BAA" w:rsidRPr="00D52BAA">
        <w:rPr>
          <w:rFonts w:ascii="仿宋" w:eastAsia="仿宋" w:hAnsi="仿宋" w:cs="仿宋"/>
          <w:sz w:val="32"/>
          <w:szCs w:val="32"/>
        </w:rPr>
        <w:t>http://</w:t>
      </w:r>
      <w:hyperlink r:id="rId8" w:history="1">
        <w:r w:rsidR="00D52BAA" w:rsidRPr="00D52BAA">
          <w:rPr>
            <w:rFonts w:ascii="仿宋" w:eastAsia="仿宋" w:hAnsi="仿宋" w:cs="仿宋"/>
            <w:sz w:val="32"/>
            <w:szCs w:val="32"/>
          </w:rPr>
          <w:t>www.generalichina.com</w:t>
        </w:r>
      </w:hyperlink>
      <w:r w:rsidR="00D52BAA" w:rsidRPr="00D52BAA">
        <w:rPr>
          <w:rFonts w:ascii="仿宋" w:eastAsia="仿宋" w:hAnsi="仿宋" w:cs="仿宋" w:hint="eastAsia"/>
          <w:sz w:val="32"/>
          <w:szCs w:val="32"/>
        </w:rPr>
        <w:t>/</w:t>
      </w:r>
    </w:p>
    <w:p w:rsidR="00D52BAA" w:rsidRPr="00D52BAA" w:rsidRDefault="0059237F" w:rsidP="00D52BAA">
      <w:pPr>
        <w:rPr>
          <w:rFonts w:ascii="仿宋" w:eastAsia="仿宋" w:hAnsi="仿宋" w:cs="仿宋"/>
          <w:sz w:val="32"/>
          <w:szCs w:val="32"/>
        </w:rPr>
      </w:pPr>
      <w:r>
        <w:rPr>
          <w:rFonts w:ascii="仿宋" w:eastAsia="仿宋" w:hAnsi="仿宋" w:cs="仿宋" w:hint="eastAsia"/>
          <w:sz w:val="32"/>
          <w:szCs w:val="32"/>
        </w:rPr>
        <w:lastRenderedPageBreak/>
        <w:t>2、</w:t>
      </w:r>
      <w:r w:rsidR="00D52BAA" w:rsidRPr="00D52BAA">
        <w:rPr>
          <w:rFonts w:ascii="仿宋" w:eastAsia="仿宋" w:hAnsi="仿宋" w:cs="仿宋" w:hint="eastAsia"/>
          <w:sz w:val="32"/>
          <w:szCs w:val="32"/>
        </w:rPr>
        <w:t>保险产品查询</w:t>
      </w:r>
      <w:r>
        <w:rPr>
          <w:rFonts w:ascii="仿宋" w:eastAsia="仿宋" w:hAnsi="仿宋" w:cs="仿宋" w:hint="eastAsia"/>
          <w:sz w:val="32"/>
          <w:szCs w:val="32"/>
        </w:rPr>
        <w:t>途径</w:t>
      </w:r>
      <w:r w:rsidR="00D52BAA" w:rsidRPr="00D52BAA">
        <w:rPr>
          <w:rFonts w:ascii="仿宋" w:eastAsia="仿宋" w:hAnsi="仿宋" w:cs="仿宋" w:hint="eastAsia"/>
          <w:sz w:val="32"/>
          <w:szCs w:val="32"/>
        </w:rPr>
        <w:t>：</w:t>
      </w:r>
    </w:p>
    <w:p w:rsidR="00D52BAA" w:rsidRPr="0059237F" w:rsidRDefault="00D52BAA" w:rsidP="0059237F">
      <w:pPr>
        <w:rPr>
          <w:rFonts w:ascii="仿宋" w:eastAsia="仿宋" w:hAnsi="仿宋" w:cs="仿宋"/>
          <w:sz w:val="32"/>
          <w:szCs w:val="32"/>
        </w:rPr>
      </w:pPr>
      <w:r w:rsidRPr="0059237F">
        <w:rPr>
          <w:rFonts w:ascii="仿宋" w:eastAsia="仿宋" w:hAnsi="仿宋" w:cs="仿宋"/>
          <w:sz w:val="32"/>
          <w:szCs w:val="32"/>
        </w:rPr>
        <w:t>http://www.generalichina.com/jycp/index.html</w:t>
      </w:r>
    </w:p>
    <w:p w:rsidR="0059237F" w:rsidRDefault="0059237F" w:rsidP="0059237F">
      <w:pPr>
        <w:rPr>
          <w:rFonts w:ascii="仿宋" w:eastAsia="仿宋" w:hAnsi="仿宋" w:cs="仿宋"/>
          <w:sz w:val="32"/>
          <w:szCs w:val="32"/>
        </w:rPr>
      </w:pPr>
      <w:r>
        <w:rPr>
          <w:rFonts w:ascii="仿宋" w:eastAsia="仿宋" w:hAnsi="仿宋" w:cs="仿宋" w:hint="eastAsia"/>
          <w:sz w:val="32"/>
          <w:szCs w:val="32"/>
        </w:rPr>
        <w:t>3、</w:t>
      </w:r>
      <w:r w:rsidR="00D52BAA" w:rsidRPr="0059237F">
        <w:rPr>
          <w:rFonts w:ascii="仿宋" w:eastAsia="仿宋" w:hAnsi="仿宋" w:cs="仿宋" w:hint="eastAsia"/>
          <w:sz w:val="32"/>
          <w:szCs w:val="32"/>
        </w:rPr>
        <w:t>客户保单查询</w:t>
      </w:r>
      <w:r>
        <w:rPr>
          <w:rFonts w:ascii="仿宋" w:eastAsia="仿宋" w:hAnsi="仿宋" w:cs="仿宋" w:hint="eastAsia"/>
          <w:sz w:val="32"/>
          <w:szCs w:val="32"/>
        </w:rPr>
        <w:t>途径</w:t>
      </w:r>
      <w:r w:rsidRPr="00D52BAA">
        <w:rPr>
          <w:rFonts w:ascii="仿宋" w:eastAsia="仿宋" w:hAnsi="仿宋" w:cs="仿宋" w:hint="eastAsia"/>
          <w:sz w:val="32"/>
          <w:szCs w:val="32"/>
        </w:rPr>
        <w:t>：</w:t>
      </w:r>
    </w:p>
    <w:p w:rsidR="00D52BAA" w:rsidRPr="0059237F" w:rsidRDefault="0059237F" w:rsidP="0059237F">
      <w:pPr>
        <w:rPr>
          <w:rFonts w:ascii="仿宋" w:eastAsia="仿宋" w:hAnsi="仿宋" w:cs="仿宋"/>
          <w:sz w:val="32"/>
          <w:szCs w:val="32"/>
        </w:rPr>
      </w:pPr>
      <w:r>
        <w:rPr>
          <w:rFonts w:ascii="仿宋" w:eastAsia="仿宋" w:hAnsi="仿宋" w:cs="仿宋" w:hint="eastAsia"/>
          <w:sz w:val="32"/>
          <w:szCs w:val="32"/>
        </w:rPr>
        <w:t>（1）</w:t>
      </w:r>
      <w:hyperlink r:id="rId9" w:history="1">
        <w:r w:rsidR="00D52BAA" w:rsidRPr="0059237F">
          <w:rPr>
            <w:rFonts w:ascii="仿宋" w:eastAsia="仿宋" w:hAnsi="仿宋" w:cs="仿宋"/>
            <w:sz w:val="32"/>
            <w:szCs w:val="32"/>
          </w:rPr>
          <w:t>http://www.generalichina.com/app/</w:t>
        </w:r>
      </w:hyperlink>
    </w:p>
    <w:p w:rsidR="00D52BAA" w:rsidRPr="0059237F" w:rsidRDefault="0059237F" w:rsidP="0059237F">
      <w:pPr>
        <w:rPr>
          <w:rFonts w:ascii="仿宋" w:eastAsia="仿宋" w:hAnsi="仿宋" w:cs="仿宋"/>
          <w:sz w:val="32"/>
          <w:szCs w:val="32"/>
        </w:rPr>
      </w:pPr>
      <w:r>
        <w:rPr>
          <w:rFonts w:ascii="仿宋" w:eastAsia="仿宋" w:hAnsi="仿宋" w:cs="仿宋" w:hint="eastAsia"/>
          <w:sz w:val="32"/>
          <w:szCs w:val="32"/>
        </w:rPr>
        <w:t>（2）</w:t>
      </w:r>
      <w:r w:rsidR="00D52BAA" w:rsidRPr="0059237F">
        <w:rPr>
          <w:rFonts w:ascii="仿宋" w:eastAsia="仿宋" w:hAnsi="仿宋" w:cs="仿宋" w:hint="eastAsia"/>
          <w:sz w:val="32"/>
          <w:szCs w:val="32"/>
        </w:rPr>
        <w:t>客户下载“掌上中意”APP，登录后可查询保单情况</w:t>
      </w:r>
    </w:p>
    <w:p w:rsidR="00070FB9" w:rsidRPr="00D52BAA" w:rsidRDefault="00070FB9" w:rsidP="00070FB9">
      <w:pPr>
        <w:rPr>
          <w:rFonts w:ascii="黑体" w:eastAsia="黑体" w:hAnsi="黑体" w:cs="黑体"/>
          <w:sz w:val="32"/>
          <w:szCs w:val="32"/>
        </w:rPr>
      </w:pPr>
    </w:p>
    <w:p w:rsidR="00E25001"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省级分支机构和落地服务机构的名称、办公地址、电话号码等</w:t>
      </w:r>
    </w:p>
    <w:p w:rsidR="00070FB9" w:rsidRDefault="00664D81" w:rsidP="00070FB9">
      <w:pPr>
        <w:rPr>
          <w:rFonts w:ascii="黑体" w:eastAsia="黑体" w:hAnsi="黑体" w:cs="黑体"/>
          <w:sz w:val="32"/>
          <w:szCs w:val="32"/>
        </w:rPr>
      </w:pPr>
      <w:r>
        <w:rPr>
          <w:rFonts w:ascii="仿宋" w:eastAsia="仿宋" w:hAnsi="仿宋" w:cs="仿宋"/>
          <w:noProof/>
          <w:sz w:val="32"/>
          <w:szCs w:val="32"/>
        </w:rPr>
        <w:drawing>
          <wp:inline distT="0" distB="0" distL="0" distR="0" wp14:anchorId="356C5CCE" wp14:editId="19310BF4">
            <wp:extent cx="5274310" cy="2863215"/>
            <wp:effectExtent l="0" t="0" r="0" b="0"/>
            <wp:docPr id="1" name="图片 1" descr="C:\Users\ggad015\Desktop\捕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d015\Desktop\捕获.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863215"/>
                    </a:xfrm>
                    <a:prstGeom prst="rect">
                      <a:avLst/>
                    </a:prstGeom>
                    <a:noFill/>
                    <a:ln>
                      <a:noFill/>
                    </a:ln>
                  </pic:spPr>
                </pic:pic>
              </a:graphicData>
            </a:graphic>
          </wp:inline>
        </w:drawing>
      </w:r>
    </w:p>
    <w:p w:rsidR="00010FFF" w:rsidRPr="00E25001" w:rsidRDefault="00010FFF" w:rsidP="00070FB9">
      <w:pPr>
        <w:rPr>
          <w:rFonts w:ascii="黑体" w:eastAsia="黑体" w:hAnsi="黑体" w:cs="黑体"/>
          <w:sz w:val="32"/>
          <w:szCs w:val="32"/>
        </w:rPr>
      </w:pPr>
    </w:p>
    <w:p w:rsidR="00E25001"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针对消费者个人信息、投保交易信息和交易安全的保障措施</w:t>
      </w:r>
    </w:p>
    <w:p w:rsidR="008C4F24" w:rsidRPr="00614EAE" w:rsidRDefault="008C4F24" w:rsidP="00614EAE">
      <w:pPr>
        <w:pStyle w:val="Default"/>
        <w:rPr>
          <w:rFonts w:ascii="仿宋" w:eastAsia="仿宋" w:hAnsi="仿宋"/>
          <w:sz w:val="28"/>
          <w:szCs w:val="28"/>
        </w:rPr>
      </w:pPr>
      <w:r w:rsidRPr="00614EAE">
        <w:rPr>
          <w:rFonts w:ascii="仿宋" w:eastAsia="仿宋" w:hAnsi="仿宋"/>
          <w:sz w:val="28"/>
          <w:szCs w:val="28"/>
        </w:rPr>
        <w:t>（</w:t>
      </w:r>
      <w:r w:rsidRPr="00614EAE">
        <w:rPr>
          <w:rFonts w:ascii="仿宋" w:eastAsia="仿宋" w:hAnsi="仿宋" w:hint="eastAsia"/>
          <w:sz w:val="28"/>
          <w:szCs w:val="28"/>
        </w:rPr>
        <w:t>一</w:t>
      </w:r>
      <w:r w:rsidRPr="00614EAE">
        <w:rPr>
          <w:rFonts w:ascii="仿宋" w:eastAsia="仿宋" w:hAnsi="仿宋"/>
          <w:sz w:val="28"/>
          <w:szCs w:val="28"/>
        </w:rPr>
        <w:t>）客户信息的</w:t>
      </w:r>
      <w:r w:rsidRPr="00614EAE">
        <w:rPr>
          <w:rFonts w:ascii="仿宋" w:eastAsia="仿宋" w:hAnsi="仿宋" w:hint="eastAsia"/>
          <w:sz w:val="28"/>
          <w:szCs w:val="28"/>
        </w:rPr>
        <w:t>收集</w:t>
      </w:r>
    </w:p>
    <w:p w:rsidR="008C4F24" w:rsidRPr="00614EAE" w:rsidRDefault="008C4F24" w:rsidP="00614EAE">
      <w:pPr>
        <w:pStyle w:val="Default"/>
        <w:rPr>
          <w:rFonts w:ascii="仿宋" w:eastAsia="仿宋" w:hAnsi="仿宋"/>
          <w:sz w:val="28"/>
          <w:szCs w:val="28"/>
        </w:rPr>
      </w:pPr>
      <w:r w:rsidRPr="00614EAE">
        <w:rPr>
          <w:rFonts w:ascii="仿宋" w:eastAsia="仿宋" w:hAnsi="仿宋"/>
          <w:sz w:val="28"/>
          <w:szCs w:val="28"/>
        </w:rPr>
        <w:t>1.公司在收集客户信息时，明确信息收集目的，并采取合法且公正的手段进行。</w:t>
      </w:r>
    </w:p>
    <w:p w:rsidR="00070FB9" w:rsidRPr="00614EAE" w:rsidRDefault="008C4F24" w:rsidP="00614EAE">
      <w:pPr>
        <w:pStyle w:val="Default"/>
        <w:rPr>
          <w:rFonts w:ascii="仿宋" w:eastAsia="仿宋" w:hAnsi="仿宋"/>
          <w:sz w:val="28"/>
          <w:szCs w:val="28"/>
        </w:rPr>
      </w:pPr>
      <w:r w:rsidRPr="00614EAE">
        <w:rPr>
          <w:rFonts w:ascii="仿宋" w:eastAsia="仿宋" w:hAnsi="仿宋"/>
          <w:sz w:val="28"/>
          <w:szCs w:val="28"/>
        </w:rPr>
        <w:t>2.</w:t>
      </w:r>
      <w:r w:rsidR="006D7DEF" w:rsidRPr="00614EAE">
        <w:rPr>
          <w:rFonts w:ascii="仿宋" w:eastAsia="仿宋" w:hAnsi="仿宋" w:hint="eastAsia"/>
          <w:sz w:val="28"/>
          <w:szCs w:val="28"/>
        </w:rPr>
        <w:t>客户在投保时，我司须与客户签订《投保人及所有被保险人声明与</w:t>
      </w:r>
      <w:r w:rsidR="006D7DEF" w:rsidRPr="00614EAE">
        <w:rPr>
          <w:rFonts w:ascii="仿宋" w:eastAsia="仿宋" w:hAnsi="仿宋" w:hint="eastAsia"/>
          <w:sz w:val="28"/>
          <w:szCs w:val="28"/>
        </w:rPr>
        <w:lastRenderedPageBreak/>
        <w:t>授权》，取得客户同意后，方能获取客户个人信息用于保险、再保险、</w:t>
      </w:r>
      <w:r w:rsidRPr="00614EAE">
        <w:rPr>
          <w:rFonts w:ascii="仿宋" w:eastAsia="仿宋" w:hAnsi="仿宋" w:hint="eastAsia"/>
          <w:sz w:val="28"/>
          <w:szCs w:val="28"/>
        </w:rPr>
        <w:t>保险监管机构、行业协会、公司关联方和合作方等进行与提供保险服务相关的数据处理、数据统计等事宜，以及按照保险公司应当遵守的法律法规向权力机关进行批露。</w:t>
      </w:r>
    </w:p>
    <w:p w:rsidR="008C4F24" w:rsidRPr="00614EAE" w:rsidRDefault="008C4F24" w:rsidP="008C4F24">
      <w:pPr>
        <w:pStyle w:val="Default"/>
        <w:rPr>
          <w:rFonts w:ascii="仿宋" w:eastAsia="仿宋" w:hAnsi="仿宋"/>
          <w:sz w:val="28"/>
          <w:szCs w:val="28"/>
        </w:rPr>
      </w:pPr>
      <w:r w:rsidRPr="00614EAE">
        <w:rPr>
          <w:rFonts w:ascii="仿宋" w:eastAsia="仿宋" w:hAnsi="仿宋"/>
          <w:sz w:val="28"/>
          <w:szCs w:val="28"/>
        </w:rPr>
        <w:t>（二）客户信息的管理和保护</w:t>
      </w:r>
    </w:p>
    <w:p w:rsidR="008C4F24" w:rsidRPr="00614EAE" w:rsidRDefault="008C4F24" w:rsidP="008C4F24">
      <w:pPr>
        <w:pStyle w:val="Default"/>
        <w:rPr>
          <w:rFonts w:ascii="仿宋" w:eastAsia="仿宋" w:hAnsi="仿宋"/>
          <w:sz w:val="28"/>
          <w:szCs w:val="28"/>
        </w:rPr>
      </w:pPr>
      <w:r w:rsidRPr="00614EAE">
        <w:rPr>
          <w:rFonts w:ascii="仿宋" w:eastAsia="仿宋" w:hAnsi="仿宋"/>
          <w:sz w:val="28"/>
          <w:szCs w:val="28"/>
        </w:rPr>
        <w:t>1.公司尽力维护客户信息的正确性和确保处于最新状态。</w:t>
      </w:r>
    </w:p>
    <w:p w:rsidR="008C4F24" w:rsidRPr="00614EAE" w:rsidRDefault="008C4F24" w:rsidP="008C4F24">
      <w:pPr>
        <w:pStyle w:val="Default"/>
        <w:rPr>
          <w:rFonts w:ascii="仿宋" w:eastAsia="仿宋" w:hAnsi="仿宋"/>
          <w:sz w:val="28"/>
          <w:szCs w:val="28"/>
        </w:rPr>
      </w:pPr>
      <w:r w:rsidRPr="00614EAE">
        <w:rPr>
          <w:rFonts w:ascii="仿宋" w:eastAsia="仿宋" w:hAnsi="仿宋"/>
          <w:sz w:val="28"/>
          <w:szCs w:val="28"/>
        </w:rPr>
        <w:t>2.公司对从客户处所收集的客户信息进行管理时，设置管理责任人，在采取妥当管理措施的同时，尽力防止流到外部。</w:t>
      </w:r>
    </w:p>
    <w:p w:rsidR="008C4F24" w:rsidRPr="00614EAE" w:rsidRDefault="008C4F24" w:rsidP="00614EAE">
      <w:pPr>
        <w:pStyle w:val="Default"/>
        <w:rPr>
          <w:rFonts w:ascii="仿宋" w:eastAsia="仿宋" w:hAnsi="仿宋"/>
          <w:sz w:val="28"/>
          <w:szCs w:val="28"/>
        </w:rPr>
      </w:pPr>
      <w:r w:rsidRPr="00614EAE">
        <w:rPr>
          <w:rFonts w:ascii="仿宋" w:eastAsia="仿宋" w:hAnsi="仿宋"/>
          <w:sz w:val="28"/>
          <w:szCs w:val="28"/>
        </w:rPr>
        <w:t>3.公司为防止来自外部的非法访问或丢失、破坏和篡改数据等危险，采取妥善且合理的安全管理措施，尽力保护客户信息的安全。</w:t>
      </w:r>
    </w:p>
    <w:p w:rsidR="008C4F24" w:rsidRPr="00614EAE" w:rsidRDefault="008C4F24" w:rsidP="008C4F24">
      <w:pPr>
        <w:pStyle w:val="Default"/>
        <w:rPr>
          <w:rFonts w:ascii="仿宋" w:eastAsia="仿宋" w:hAnsi="仿宋"/>
          <w:sz w:val="28"/>
          <w:szCs w:val="28"/>
        </w:rPr>
      </w:pPr>
      <w:r w:rsidRPr="00614EAE">
        <w:rPr>
          <w:rFonts w:ascii="仿宋" w:eastAsia="仿宋" w:hAnsi="仿宋"/>
          <w:sz w:val="28"/>
          <w:szCs w:val="28"/>
        </w:rPr>
        <w:t>4.公司对于包含客户信息的数据库等的访问，仅限于有访问权限者；即使在公司内部也实行非常严格的管理，杜绝不当使用。</w:t>
      </w:r>
    </w:p>
    <w:p w:rsidR="008C4F24" w:rsidRPr="00614EAE" w:rsidRDefault="008C4F24" w:rsidP="008C4F24">
      <w:pPr>
        <w:pStyle w:val="Default"/>
        <w:rPr>
          <w:rFonts w:ascii="仿宋" w:eastAsia="仿宋" w:hAnsi="仿宋"/>
          <w:sz w:val="28"/>
          <w:szCs w:val="28"/>
        </w:rPr>
      </w:pPr>
      <w:r w:rsidRPr="00614EAE">
        <w:rPr>
          <w:rFonts w:ascii="仿宋" w:eastAsia="仿宋" w:hAnsi="仿宋"/>
          <w:sz w:val="28"/>
          <w:szCs w:val="28"/>
        </w:rPr>
        <w:t>5. 公司为向客户提供服务，需要采用外包形式时，选择认为可以采取恰当使用客户信息的公司，签订必要的委托合同和保密条款等，彻底贯彻保密措施，防止泄露客户信息。</w:t>
      </w:r>
    </w:p>
    <w:p w:rsidR="008C4F24" w:rsidRPr="00614EAE" w:rsidRDefault="008C4F24" w:rsidP="008C4F24">
      <w:pPr>
        <w:pStyle w:val="Default"/>
        <w:rPr>
          <w:rFonts w:ascii="仿宋" w:eastAsia="仿宋" w:hAnsi="仿宋"/>
          <w:sz w:val="28"/>
          <w:szCs w:val="28"/>
        </w:rPr>
      </w:pPr>
      <w:r w:rsidRPr="00614EAE">
        <w:rPr>
          <w:rFonts w:ascii="仿宋" w:eastAsia="仿宋" w:hAnsi="仿宋"/>
          <w:sz w:val="28"/>
          <w:szCs w:val="28"/>
        </w:rPr>
        <w:t>（三）客户信息的使用</w:t>
      </w:r>
    </w:p>
    <w:p w:rsidR="008C4F24" w:rsidRPr="00614EAE" w:rsidRDefault="008C4F24" w:rsidP="008C4F24">
      <w:pPr>
        <w:pStyle w:val="Default"/>
        <w:rPr>
          <w:rFonts w:ascii="仿宋" w:eastAsia="仿宋" w:hAnsi="仿宋"/>
          <w:sz w:val="28"/>
          <w:szCs w:val="28"/>
        </w:rPr>
      </w:pPr>
      <w:r w:rsidRPr="00614EAE">
        <w:rPr>
          <w:rFonts w:ascii="仿宋" w:eastAsia="仿宋" w:hAnsi="仿宋"/>
          <w:sz w:val="28"/>
          <w:szCs w:val="28"/>
        </w:rPr>
        <w:t>1.公司对所收集的客户信息的使用，仅限于在为达到使用目的的必要范围内。</w:t>
      </w:r>
    </w:p>
    <w:p w:rsidR="006D7DEF" w:rsidRPr="00614EAE" w:rsidRDefault="008C4F24" w:rsidP="008C4F24">
      <w:pPr>
        <w:rPr>
          <w:rFonts w:ascii="仿宋" w:eastAsia="仿宋" w:hAnsi="仿宋" w:cs="FangSong"/>
          <w:color w:val="000000"/>
          <w:kern w:val="0"/>
          <w:sz w:val="28"/>
          <w:szCs w:val="28"/>
        </w:rPr>
      </w:pPr>
      <w:r w:rsidRPr="00614EAE">
        <w:rPr>
          <w:rFonts w:ascii="仿宋" w:eastAsia="仿宋" w:hAnsi="仿宋" w:cs="FangSong"/>
          <w:color w:val="000000"/>
          <w:kern w:val="0"/>
          <w:sz w:val="28"/>
          <w:szCs w:val="28"/>
        </w:rPr>
        <w:t>2.公司使用客户信息超过使用目的范围时，应事前告知客户本人意图。</w:t>
      </w:r>
    </w:p>
    <w:p w:rsidR="00614EAE" w:rsidRPr="00614EAE" w:rsidRDefault="00614EAE" w:rsidP="00614EAE">
      <w:pPr>
        <w:pStyle w:val="Default"/>
        <w:rPr>
          <w:rFonts w:ascii="仿宋" w:eastAsia="仿宋" w:hAnsi="仿宋"/>
          <w:sz w:val="28"/>
          <w:szCs w:val="28"/>
        </w:rPr>
      </w:pPr>
      <w:r w:rsidRPr="00614EAE">
        <w:rPr>
          <w:rFonts w:ascii="仿宋" w:eastAsia="仿宋" w:hAnsi="仿宋"/>
          <w:sz w:val="28"/>
          <w:szCs w:val="28"/>
        </w:rPr>
        <w:t>（四）客户信息的提供</w:t>
      </w:r>
    </w:p>
    <w:p w:rsidR="00614EAE" w:rsidRPr="00614EAE" w:rsidRDefault="00614EAE" w:rsidP="00614EAE">
      <w:pPr>
        <w:pStyle w:val="Default"/>
        <w:rPr>
          <w:rFonts w:ascii="仿宋" w:eastAsia="仿宋" w:hAnsi="仿宋"/>
          <w:sz w:val="28"/>
          <w:szCs w:val="28"/>
        </w:rPr>
      </w:pPr>
      <w:r w:rsidRPr="00614EAE">
        <w:rPr>
          <w:rFonts w:ascii="仿宋" w:eastAsia="仿宋" w:hAnsi="仿宋"/>
          <w:sz w:val="28"/>
          <w:szCs w:val="28"/>
        </w:rPr>
        <w:t>在与第三方共享客户信息时，除法律及其他法规所要求的情况外，须事先征得信息主体同意，并根据客户信息保护规范要求采取必要措施，</w:t>
      </w:r>
      <w:r w:rsidRPr="00614EAE">
        <w:rPr>
          <w:rFonts w:ascii="仿宋" w:eastAsia="仿宋" w:hAnsi="仿宋"/>
          <w:sz w:val="28"/>
          <w:szCs w:val="28"/>
        </w:rPr>
        <w:lastRenderedPageBreak/>
        <w:t>防止由第三方泄漏客户信息等。</w:t>
      </w:r>
    </w:p>
    <w:p w:rsidR="00614EAE" w:rsidRPr="00614EAE" w:rsidRDefault="00614EAE" w:rsidP="00614EAE">
      <w:pPr>
        <w:pStyle w:val="Default"/>
        <w:rPr>
          <w:rFonts w:ascii="仿宋" w:eastAsia="仿宋" w:hAnsi="仿宋"/>
          <w:sz w:val="28"/>
          <w:szCs w:val="28"/>
        </w:rPr>
      </w:pPr>
      <w:r w:rsidRPr="00614EAE">
        <w:rPr>
          <w:rFonts w:ascii="仿宋" w:eastAsia="仿宋" w:hAnsi="仿宋"/>
          <w:sz w:val="28"/>
          <w:szCs w:val="28"/>
        </w:rPr>
        <w:t>（五）公司内部体制的完善</w:t>
      </w:r>
    </w:p>
    <w:p w:rsidR="00614EAE" w:rsidRPr="00614EAE" w:rsidRDefault="00614EAE" w:rsidP="00614EAE">
      <w:pPr>
        <w:pStyle w:val="Default"/>
        <w:rPr>
          <w:rFonts w:ascii="仿宋" w:eastAsia="仿宋" w:hAnsi="仿宋"/>
          <w:sz w:val="28"/>
          <w:szCs w:val="28"/>
        </w:rPr>
      </w:pPr>
      <w:r w:rsidRPr="00614EAE">
        <w:rPr>
          <w:rFonts w:ascii="仿宋" w:eastAsia="仿宋" w:hAnsi="仿宋"/>
          <w:sz w:val="28"/>
          <w:szCs w:val="28"/>
        </w:rPr>
        <w:t>1. 公司以隐私政策为基础，完善公司内部相关客户信息规定，尽力保护客户信息的安全。</w:t>
      </w:r>
    </w:p>
    <w:p w:rsidR="008C4F24" w:rsidRPr="00614EAE" w:rsidRDefault="00614EAE" w:rsidP="00614EAE">
      <w:pPr>
        <w:pStyle w:val="Default"/>
      </w:pPr>
      <w:r w:rsidRPr="00614EAE">
        <w:rPr>
          <w:rFonts w:ascii="仿宋" w:eastAsia="仿宋" w:hAnsi="仿宋"/>
          <w:sz w:val="28"/>
          <w:szCs w:val="28"/>
        </w:rPr>
        <w:t>2. 公司内部及业务外包公司等应慎重使用客观客户信息，建立完善的保护措施，实施监督，并不断完善对应的策略。</w:t>
      </w:r>
    </w:p>
    <w:p w:rsidR="006D7DEF" w:rsidRPr="006D7DEF" w:rsidRDefault="006D7DEF" w:rsidP="006D7DEF">
      <w:pPr>
        <w:rPr>
          <w:sz w:val="28"/>
          <w:szCs w:val="28"/>
        </w:rPr>
      </w:pPr>
    </w:p>
    <w:p w:rsidR="00E25001"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理赔、保全、投诉等客户服务</w:t>
      </w:r>
    </w:p>
    <w:p w:rsidR="00010FFF" w:rsidRPr="00010FFF" w:rsidRDefault="00010FFF" w:rsidP="00010FFF">
      <w:pPr>
        <w:rPr>
          <w:rFonts w:ascii="仿宋" w:eastAsia="仿宋" w:hAnsi="仿宋" w:cs="仿宋"/>
          <w:sz w:val="32"/>
          <w:szCs w:val="32"/>
        </w:rPr>
      </w:pPr>
      <w:r>
        <w:rPr>
          <w:rFonts w:ascii="仿宋" w:eastAsia="仿宋" w:hAnsi="仿宋" w:cs="仿宋" w:hint="eastAsia"/>
          <w:sz w:val="32"/>
          <w:szCs w:val="32"/>
        </w:rPr>
        <w:t>1、</w:t>
      </w:r>
      <w:r w:rsidRPr="00010FFF">
        <w:rPr>
          <w:rFonts w:ascii="仿宋" w:eastAsia="仿宋" w:hAnsi="仿宋" w:cs="仿宋" w:hint="eastAsia"/>
          <w:sz w:val="32"/>
          <w:szCs w:val="32"/>
        </w:rPr>
        <w:t>中意人寿理赔业务指引:</w:t>
      </w:r>
    </w:p>
    <w:p w:rsidR="00010FFF" w:rsidRDefault="00010FFF" w:rsidP="00010FFF">
      <w:pPr>
        <w:pStyle w:val="a7"/>
        <w:ind w:left="420" w:firstLineChars="0" w:firstLine="0"/>
        <w:rPr>
          <w:rFonts w:ascii="仿宋" w:eastAsia="仿宋" w:hAnsi="仿宋" w:cs="仿宋"/>
          <w:sz w:val="32"/>
          <w:szCs w:val="32"/>
        </w:rPr>
      </w:pPr>
      <w:r w:rsidRPr="00E47B2A">
        <w:rPr>
          <w:rFonts w:ascii="仿宋" w:eastAsia="仿宋" w:hAnsi="仿宋" w:cs="仿宋"/>
          <w:sz w:val="32"/>
          <w:szCs w:val="32"/>
        </w:rPr>
        <w:t>http://www.generalichina.com/zylplcdh/</w:t>
      </w:r>
    </w:p>
    <w:p w:rsidR="00010FFF" w:rsidRPr="00010FFF" w:rsidRDefault="00010FFF" w:rsidP="00010FFF">
      <w:pPr>
        <w:rPr>
          <w:rFonts w:ascii="仿宋" w:eastAsia="仿宋" w:hAnsi="仿宋" w:cs="仿宋"/>
          <w:sz w:val="32"/>
          <w:szCs w:val="32"/>
        </w:rPr>
      </w:pPr>
      <w:r>
        <w:rPr>
          <w:rFonts w:ascii="仿宋" w:eastAsia="仿宋" w:hAnsi="仿宋" w:cs="仿宋" w:hint="eastAsia"/>
          <w:sz w:val="32"/>
          <w:szCs w:val="32"/>
        </w:rPr>
        <w:t>2、</w:t>
      </w:r>
      <w:r w:rsidRPr="00010FFF">
        <w:rPr>
          <w:rFonts w:ascii="仿宋" w:eastAsia="仿宋" w:hAnsi="仿宋" w:cs="仿宋" w:hint="eastAsia"/>
          <w:sz w:val="32"/>
          <w:szCs w:val="32"/>
        </w:rPr>
        <w:t>中意人寿保全业务指引：</w:t>
      </w:r>
    </w:p>
    <w:p w:rsidR="00010FFF" w:rsidRPr="00300357" w:rsidRDefault="00010FFF" w:rsidP="00010FFF">
      <w:pPr>
        <w:pStyle w:val="a7"/>
        <w:ind w:left="420" w:firstLineChars="0" w:firstLine="0"/>
        <w:rPr>
          <w:rFonts w:ascii="仿宋" w:eastAsia="仿宋" w:hAnsi="仿宋" w:cs="仿宋"/>
          <w:sz w:val="32"/>
          <w:szCs w:val="32"/>
        </w:rPr>
      </w:pPr>
      <w:r w:rsidRPr="00E47B2A">
        <w:rPr>
          <w:rFonts w:ascii="仿宋" w:eastAsia="仿宋" w:hAnsi="仿宋" w:cs="仿宋"/>
          <w:sz w:val="32"/>
          <w:szCs w:val="32"/>
        </w:rPr>
        <w:t>http://www.generalichina.com/bq/20120703/154.html</w:t>
      </w:r>
    </w:p>
    <w:p w:rsidR="00010FFF" w:rsidRPr="00010FFF" w:rsidRDefault="00010FFF" w:rsidP="00010FFF">
      <w:pPr>
        <w:rPr>
          <w:rFonts w:ascii="仿宋" w:eastAsia="仿宋" w:hAnsi="仿宋" w:cs="仿宋"/>
          <w:sz w:val="32"/>
          <w:szCs w:val="32"/>
        </w:rPr>
      </w:pPr>
      <w:r>
        <w:rPr>
          <w:rFonts w:ascii="仿宋" w:eastAsia="仿宋" w:hAnsi="仿宋" w:cs="仿宋" w:hint="eastAsia"/>
          <w:sz w:val="32"/>
          <w:szCs w:val="32"/>
        </w:rPr>
        <w:t>3、</w:t>
      </w:r>
      <w:r w:rsidRPr="00010FFF">
        <w:rPr>
          <w:rFonts w:ascii="仿宋" w:eastAsia="仿宋" w:hAnsi="仿宋" w:cs="仿宋" w:hint="eastAsia"/>
          <w:sz w:val="32"/>
          <w:szCs w:val="32"/>
        </w:rPr>
        <w:t>中意人寿全国服务热线：</w:t>
      </w:r>
      <w:hyperlink r:id="rId11" w:history="1">
        <w:r w:rsidRPr="00010FFF">
          <w:rPr>
            <w:rFonts w:ascii="仿宋" w:eastAsia="仿宋" w:hAnsi="仿宋" w:cs="仿宋" w:hint="eastAsia"/>
            <w:sz w:val="32"/>
            <w:szCs w:val="32"/>
          </w:rPr>
          <w:t>400-888-9888</w:t>
        </w:r>
      </w:hyperlink>
    </w:p>
    <w:p w:rsidR="00010FFF" w:rsidRDefault="00010FFF" w:rsidP="00243BED">
      <w:pPr>
        <w:pStyle w:val="a7"/>
        <w:ind w:left="420" w:firstLineChars="0" w:firstLine="0"/>
        <w:jc w:val="center"/>
        <w:rPr>
          <w:rFonts w:ascii="仿宋" w:eastAsia="仿宋" w:hAnsi="仿宋" w:cs="仿宋"/>
          <w:sz w:val="32"/>
          <w:szCs w:val="32"/>
        </w:rPr>
      </w:pPr>
      <w:bookmarkStart w:id="0" w:name="_GoBack"/>
      <w:r>
        <w:rPr>
          <w:rFonts w:ascii="仿宋" w:eastAsia="仿宋" w:hAnsi="仿宋" w:cs="仿宋"/>
          <w:noProof/>
          <w:sz w:val="32"/>
          <w:szCs w:val="32"/>
        </w:rPr>
        <w:drawing>
          <wp:inline distT="0" distB="0" distL="0" distR="0" wp14:anchorId="4F4B2D6C" wp14:editId="121A6AB1">
            <wp:extent cx="3540388" cy="3462020"/>
            <wp:effectExtent l="0" t="0" r="0" b="0"/>
            <wp:docPr id="2" name="图片 2" descr="C:\Users\ggad015\Desktop\捕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d015\Desktop\捕获.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6252" cy="3467755"/>
                    </a:xfrm>
                    <a:prstGeom prst="rect">
                      <a:avLst/>
                    </a:prstGeom>
                    <a:noFill/>
                    <a:ln>
                      <a:noFill/>
                    </a:ln>
                  </pic:spPr>
                </pic:pic>
              </a:graphicData>
            </a:graphic>
          </wp:inline>
        </w:drawing>
      </w:r>
      <w:bookmarkEnd w:id="0"/>
    </w:p>
    <w:p w:rsidR="00010FFF" w:rsidRPr="00E47B2A" w:rsidRDefault="00010FFF" w:rsidP="00010FFF">
      <w:pPr>
        <w:pStyle w:val="a7"/>
        <w:ind w:left="420" w:firstLineChars="0" w:firstLine="0"/>
        <w:rPr>
          <w:rFonts w:ascii="仿宋" w:eastAsia="仿宋" w:hAnsi="仿宋" w:cs="仿宋"/>
          <w:sz w:val="32"/>
          <w:szCs w:val="32"/>
        </w:rPr>
      </w:pPr>
    </w:p>
    <w:p w:rsidR="00010FFF" w:rsidRDefault="00010FFF" w:rsidP="00010FFF">
      <w:pPr>
        <w:rPr>
          <w:rFonts w:ascii="黑体" w:eastAsia="黑体" w:hAnsi="黑体" w:cs="黑体"/>
          <w:sz w:val="32"/>
          <w:szCs w:val="32"/>
        </w:rPr>
      </w:pPr>
      <w:r>
        <w:rPr>
          <w:rFonts w:ascii="仿宋" w:eastAsia="仿宋" w:hAnsi="仿宋" w:cs="仿宋" w:hint="eastAsia"/>
          <w:sz w:val="32"/>
          <w:szCs w:val="32"/>
        </w:rPr>
        <w:t>3、</w:t>
      </w:r>
      <w:r w:rsidRPr="00E47B2A">
        <w:rPr>
          <w:rFonts w:ascii="仿宋" w:eastAsia="仿宋" w:hAnsi="仿宋" w:cs="仿宋" w:hint="eastAsia"/>
          <w:sz w:val="32"/>
          <w:szCs w:val="32"/>
        </w:rPr>
        <w:t>中意人寿</w:t>
      </w:r>
      <w:r>
        <w:rPr>
          <w:rFonts w:ascii="仿宋" w:eastAsia="仿宋" w:hAnsi="仿宋" w:cs="仿宋" w:hint="eastAsia"/>
          <w:sz w:val="32"/>
          <w:szCs w:val="32"/>
        </w:rPr>
        <w:t>投诉处理流程：</w:t>
      </w:r>
    </w:p>
    <w:p w:rsidR="00070FB9" w:rsidRPr="00010FFF" w:rsidRDefault="00010FFF" w:rsidP="00243BED">
      <w:pPr>
        <w:jc w:val="center"/>
        <w:rPr>
          <w:rFonts w:ascii="黑体" w:eastAsia="黑体" w:hAnsi="黑体" w:cs="黑体"/>
          <w:sz w:val="32"/>
          <w:szCs w:val="32"/>
        </w:rPr>
      </w:pPr>
      <w:r>
        <w:rPr>
          <w:rFonts w:ascii="黑体" w:eastAsia="黑体" w:hAnsi="黑体" w:cs="黑体"/>
          <w:noProof/>
          <w:sz w:val="32"/>
          <w:szCs w:val="32"/>
        </w:rPr>
        <w:drawing>
          <wp:inline distT="0" distB="0" distL="0" distR="0" wp14:anchorId="0C1DED46" wp14:editId="73244CE6">
            <wp:extent cx="4369630" cy="5106670"/>
            <wp:effectExtent l="0" t="0" r="0" b="0"/>
            <wp:docPr id="3" name="图片 3" descr="C:\Users\ggad015\Desktop\捕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d015\Desktop\捕获.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1314" cy="5108638"/>
                    </a:xfrm>
                    <a:prstGeom prst="rect">
                      <a:avLst/>
                    </a:prstGeom>
                    <a:noFill/>
                    <a:ln>
                      <a:noFill/>
                    </a:ln>
                  </pic:spPr>
                </pic:pic>
              </a:graphicData>
            </a:graphic>
          </wp:inline>
        </w:drawing>
      </w:r>
    </w:p>
    <w:sectPr w:rsidR="00070FB9" w:rsidRPr="00010F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62B" w:rsidRDefault="0010562B" w:rsidP="006164AD">
      <w:r>
        <w:separator/>
      </w:r>
    </w:p>
  </w:endnote>
  <w:endnote w:type="continuationSeparator" w:id="0">
    <w:p w:rsidR="0010562B" w:rsidRDefault="0010562B" w:rsidP="0061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62B" w:rsidRDefault="0010562B" w:rsidP="006164AD">
      <w:r>
        <w:separator/>
      </w:r>
    </w:p>
  </w:footnote>
  <w:footnote w:type="continuationSeparator" w:id="0">
    <w:p w:rsidR="0010562B" w:rsidRDefault="0010562B" w:rsidP="006164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6578C8"/>
    <w:multiLevelType w:val="singleLevel"/>
    <w:tmpl w:val="F76578C8"/>
    <w:lvl w:ilvl="0">
      <w:start w:val="1"/>
      <w:numFmt w:val="chineseCounting"/>
      <w:suff w:val="nothing"/>
      <w:lvlText w:val="%1、"/>
      <w:lvlJc w:val="left"/>
      <w:rPr>
        <w:rFonts w:hint="eastAsia"/>
      </w:rPr>
    </w:lvl>
  </w:abstractNum>
  <w:abstractNum w:abstractNumId="1" w15:restartNumberingAfterBreak="0">
    <w:nsid w:val="29044016"/>
    <w:multiLevelType w:val="hybridMultilevel"/>
    <w:tmpl w:val="834A3698"/>
    <w:lvl w:ilvl="0" w:tplc="558C773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3A9360A"/>
    <w:multiLevelType w:val="multilevel"/>
    <w:tmpl w:val="53A9360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E786F83"/>
    <w:multiLevelType w:val="hybridMultilevel"/>
    <w:tmpl w:val="E94A43DC"/>
    <w:lvl w:ilvl="0" w:tplc="765C08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3AD"/>
    <w:rsid w:val="00010FFF"/>
    <w:rsid w:val="00043F8B"/>
    <w:rsid w:val="00070FB9"/>
    <w:rsid w:val="000814AC"/>
    <w:rsid w:val="0010562B"/>
    <w:rsid w:val="001C53AD"/>
    <w:rsid w:val="00226B54"/>
    <w:rsid w:val="002414CB"/>
    <w:rsid w:val="00243BED"/>
    <w:rsid w:val="00286B4C"/>
    <w:rsid w:val="003F2DAD"/>
    <w:rsid w:val="0047666D"/>
    <w:rsid w:val="0059237F"/>
    <w:rsid w:val="00614EAE"/>
    <w:rsid w:val="006164AD"/>
    <w:rsid w:val="00664D81"/>
    <w:rsid w:val="006D7DEF"/>
    <w:rsid w:val="00781362"/>
    <w:rsid w:val="0087236D"/>
    <w:rsid w:val="008C4F24"/>
    <w:rsid w:val="009E29BE"/>
    <w:rsid w:val="00A62AF6"/>
    <w:rsid w:val="00BB6D8C"/>
    <w:rsid w:val="00D20D7B"/>
    <w:rsid w:val="00D20FE5"/>
    <w:rsid w:val="00D4558B"/>
    <w:rsid w:val="00D52BAA"/>
    <w:rsid w:val="00DF2149"/>
    <w:rsid w:val="00E25001"/>
    <w:rsid w:val="00F0075C"/>
    <w:rsid w:val="00F40F37"/>
    <w:rsid w:val="33722C53"/>
    <w:rsid w:val="3965683F"/>
    <w:rsid w:val="47751D8D"/>
    <w:rsid w:val="7DFE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F537E"/>
  <w15:docId w15:val="{B0447ABC-C306-4DA2-A205-C2B4CC39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paragraph" w:styleId="a7">
    <w:name w:val="List Paragraph"/>
    <w:basedOn w:val="a"/>
    <w:uiPriority w:val="99"/>
    <w:unhideWhenUsed/>
    <w:pPr>
      <w:ind w:firstLineChars="200" w:firstLine="420"/>
    </w:pPr>
  </w:style>
  <w:style w:type="character" w:styleId="a8">
    <w:name w:val="Hyperlink"/>
    <w:basedOn w:val="a0"/>
    <w:rsid w:val="00D52BAA"/>
    <w:rPr>
      <w:color w:val="0563C1" w:themeColor="hyperlink"/>
      <w:u w:val="single"/>
    </w:rPr>
  </w:style>
  <w:style w:type="paragraph" w:styleId="a9">
    <w:name w:val="Balloon Text"/>
    <w:basedOn w:val="a"/>
    <w:link w:val="aa"/>
    <w:rsid w:val="00664D81"/>
    <w:rPr>
      <w:sz w:val="18"/>
      <w:szCs w:val="18"/>
    </w:rPr>
  </w:style>
  <w:style w:type="character" w:customStyle="1" w:styleId="aa">
    <w:name w:val="批注框文本 字符"/>
    <w:basedOn w:val="a0"/>
    <w:link w:val="a9"/>
    <w:rsid w:val="00664D81"/>
    <w:rPr>
      <w:kern w:val="2"/>
      <w:sz w:val="18"/>
      <w:szCs w:val="18"/>
    </w:rPr>
  </w:style>
  <w:style w:type="paragraph" w:customStyle="1" w:styleId="Default">
    <w:name w:val="Default"/>
    <w:rsid w:val="008C4F24"/>
    <w:pPr>
      <w:widowControl w:val="0"/>
      <w:autoSpaceDE w:val="0"/>
      <w:autoSpaceDN w:val="0"/>
      <w:adjustRightInd w:val="0"/>
    </w:pPr>
    <w:rPr>
      <w:rFonts w:ascii="FangSong" w:hAnsi="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neralichina.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00-888-98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eneralichina.com/ap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338</Words>
  <Characters>1930</Characters>
  <Application>Microsoft Office Word</Application>
  <DocSecurity>0</DocSecurity>
  <Lines>16</Lines>
  <Paragraphs>4</Paragraphs>
  <ScaleCrop>false</ScaleCrop>
  <Company>P R C</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2021-01-19T09:40:00Z</dcterms:created>
  <dcterms:modified xsi:type="dcterms:W3CDTF">2021-06-30T00:46:00Z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