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DF" w:rsidRDefault="002038DF" w:rsidP="002038DF">
      <w:pPr>
        <w:spacing w:line="700" w:lineRule="exact"/>
        <w:jc w:val="center"/>
        <w:rPr>
          <w:rFonts w:ascii="创艺简标宋" w:eastAsia="创艺简标宋" w:hAnsi="黑体" w:cs="黑体"/>
          <w:color w:val="000000"/>
          <w:sz w:val="44"/>
          <w:szCs w:val="44"/>
        </w:rPr>
      </w:pPr>
      <w:r w:rsidRPr="002038DF">
        <w:rPr>
          <w:rFonts w:ascii="创艺简标宋" w:eastAsia="创艺简标宋" w:hAnsi="黑体" w:cs="黑体" w:hint="eastAsia"/>
          <w:color w:val="000000"/>
          <w:sz w:val="44"/>
          <w:szCs w:val="44"/>
        </w:rPr>
        <w:t>贺州八步东盈村镇银行股份有限公司一般关联交易事项的公告（第一期）</w:t>
      </w:r>
    </w:p>
    <w:p w:rsidR="002038DF" w:rsidRPr="002038DF" w:rsidRDefault="002038DF" w:rsidP="002038DF">
      <w:pPr>
        <w:spacing w:line="700" w:lineRule="exact"/>
        <w:jc w:val="center"/>
        <w:rPr>
          <w:rFonts w:ascii="创艺简标宋" w:eastAsia="创艺简标宋" w:hAnsi="黑体" w:cs="黑体"/>
          <w:color w:val="000000"/>
          <w:sz w:val="44"/>
          <w:szCs w:val="44"/>
        </w:rPr>
      </w:pPr>
    </w:p>
    <w:p w:rsidR="001521FB" w:rsidRDefault="002038DF" w:rsidP="002038DF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2038DF">
        <w:rPr>
          <w:rFonts w:ascii="仿宋_GB2312" w:eastAsia="仿宋_GB2312" w:hAnsi="宋体" w:cs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国家金融监督管理总局</w:t>
      </w:r>
      <w:r w:rsidRPr="002038DF">
        <w:rPr>
          <w:rFonts w:ascii="仿宋_GB2312" w:eastAsia="仿宋_GB2312" w:hAnsi="宋体" w:cs="仿宋_GB2312" w:hint="eastAsia"/>
          <w:color w:val="000000"/>
          <w:sz w:val="32"/>
          <w:szCs w:val="32"/>
        </w:rPr>
        <w:t>《银行保险机构关联交易管理办法》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相关规定</w:t>
      </w:r>
      <w:r w:rsidRPr="002038DF">
        <w:rPr>
          <w:rFonts w:ascii="仿宋_GB2312" w:eastAsia="仿宋_GB2312" w:hAnsi="宋体" w:cs="仿宋_GB2312" w:hint="eastAsia"/>
          <w:color w:val="000000"/>
          <w:sz w:val="32"/>
          <w:szCs w:val="32"/>
        </w:rPr>
        <w:t>的信息披露要求，贺州八步东盈村镇银行股份有限公司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（以下简称“本行”）一般关联交易情况合并披露如下：</w:t>
      </w:r>
    </w:p>
    <w:p w:rsidR="002038DF" w:rsidRDefault="002038DF" w:rsidP="002038DF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2025年</w:t>
      </w:r>
      <w:r w:rsidR="008E3F74">
        <w:rPr>
          <w:rFonts w:ascii="仿宋_GB2312" w:eastAsia="仿宋_GB2312" w:hAnsi="宋体" w:cs="仿宋_GB2312" w:hint="eastAsia"/>
          <w:color w:val="000000"/>
          <w:sz w:val="32"/>
          <w:szCs w:val="32"/>
        </w:rPr>
        <w:t>第一季度至</w:t>
      </w:r>
      <w:r w:rsidR="009B0A57">
        <w:rPr>
          <w:rFonts w:ascii="仿宋_GB2312" w:eastAsia="仿宋_GB2312" w:hAnsi="宋体" w:cs="仿宋_GB2312" w:hint="eastAsia"/>
          <w:color w:val="000000"/>
          <w:sz w:val="32"/>
          <w:szCs w:val="32"/>
        </w:rPr>
        <w:t>第二季度，本行需披露的一般关联交易同业业务发生额为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12000</w:t>
      </w:r>
      <w:r w:rsidR="009B0A57">
        <w:rPr>
          <w:rFonts w:ascii="仿宋_GB2312" w:eastAsia="仿宋_GB2312" w:hAnsi="宋体" w:cs="仿宋_GB2312" w:hint="eastAsia"/>
          <w:color w:val="000000"/>
          <w:sz w:val="32"/>
          <w:szCs w:val="32"/>
        </w:rPr>
        <w:t>万元；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存款和其他类型一般关联交易</w:t>
      </w:r>
      <w:r w:rsidR="009B0A57">
        <w:rPr>
          <w:rFonts w:ascii="仿宋_GB2312" w:eastAsia="仿宋_GB2312" w:hAnsi="宋体" w:cs="仿宋_GB2312" w:hint="eastAsia"/>
          <w:color w:val="000000"/>
          <w:sz w:val="32"/>
          <w:szCs w:val="32"/>
        </w:rPr>
        <w:t>的存量余额为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998.79万元。</w:t>
      </w:r>
    </w:p>
    <w:p w:rsidR="002038DF" w:rsidRDefault="002038DF" w:rsidP="002038DF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本行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与单个关联方之间单笔交易金额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均未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达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到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上季末资本净额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的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1%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，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累计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金额也未达到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上季末资本净额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的</w:t>
      </w:r>
      <w:r w:rsidRPr="00306403">
        <w:rPr>
          <w:rFonts w:ascii="仿宋_GB2312" w:eastAsia="仿宋_GB2312" w:hint="eastAsia"/>
          <w:color w:val="000000"/>
          <w:kern w:val="2"/>
          <w:sz w:val="32"/>
          <w:szCs w:val="32"/>
        </w:rPr>
        <w:t>5%</w:t>
      </w:r>
      <w:r w:rsidR="00235EF8">
        <w:rPr>
          <w:rFonts w:ascii="仿宋_GB2312" w:eastAsia="仿宋_GB2312" w:hint="eastAsia"/>
          <w:color w:val="000000"/>
          <w:kern w:val="2"/>
          <w:sz w:val="32"/>
          <w:szCs w:val="32"/>
        </w:rPr>
        <w:t>，</w:t>
      </w:r>
      <w:r w:rsidR="008E3F74">
        <w:rPr>
          <w:rFonts w:ascii="仿宋_GB2312" w:eastAsia="仿宋_GB2312" w:hint="eastAsia"/>
          <w:color w:val="000000"/>
          <w:kern w:val="2"/>
          <w:sz w:val="32"/>
          <w:szCs w:val="32"/>
        </w:rPr>
        <w:t>以上披露的关联交易均为一般关联交易。</w:t>
      </w:r>
    </w:p>
    <w:p w:rsidR="002038DF" w:rsidRPr="00306403" w:rsidRDefault="002038DF" w:rsidP="002038DF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特此公告</w:t>
      </w:r>
    </w:p>
    <w:p w:rsidR="002038DF" w:rsidRDefault="002038DF" w:rsidP="002038DF">
      <w:pPr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2038DF" w:rsidRDefault="002038DF" w:rsidP="002038DF">
      <w:pPr>
        <w:ind w:firstLineChars="200" w:firstLine="640"/>
        <w:jc w:val="righ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2038DF">
        <w:rPr>
          <w:rFonts w:ascii="仿宋_GB2312" w:eastAsia="仿宋_GB2312" w:hAnsi="宋体" w:cs="仿宋_GB2312" w:hint="eastAsia"/>
          <w:color w:val="000000"/>
          <w:sz w:val="32"/>
          <w:szCs w:val="32"/>
        </w:rPr>
        <w:t>贺州八步东盈村镇银行股份有限公司</w:t>
      </w:r>
    </w:p>
    <w:p w:rsidR="002038DF" w:rsidRPr="002038DF" w:rsidRDefault="002038DF" w:rsidP="002038DF">
      <w:pPr>
        <w:ind w:firstLineChars="200" w:firstLine="640"/>
        <w:jc w:val="righ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2025年8月25日</w:t>
      </w:r>
    </w:p>
    <w:sectPr w:rsidR="002038DF" w:rsidRPr="002038DF" w:rsidSect="0015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DF" w:rsidRDefault="002038DF" w:rsidP="002038DF">
      <w:r>
        <w:separator/>
      </w:r>
    </w:p>
  </w:endnote>
  <w:endnote w:type="continuationSeparator" w:id="0">
    <w:p w:rsidR="002038DF" w:rsidRDefault="002038DF" w:rsidP="0020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DF" w:rsidRDefault="002038DF" w:rsidP="002038DF">
      <w:r>
        <w:separator/>
      </w:r>
    </w:p>
  </w:footnote>
  <w:footnote w:type="continuationSeparator" w:id="0">
    <w:p w:rsidR="002038DF" w:rsidRDefault="002038DF" w:rsidP="00203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DF"/>
    <w:rsid w:val="001521FB"/>
    <w:rsid w:val="00156C52"/>
    <w:rsid w:val="002038DF"/>
    <w:rsid w:val="00235EF8"/>
    <w:rsid w:val="008E3F74"/>
    <w:rsid w:val="009B0A57"/>
    <w:rsid w:val="00A0037D"/>
    <w:rsid w:val="00D0720C"/>
    <w:rsid w:val="00E9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8DF"/>
    <w:rPr>
      <w:sz w:val="18"/>
      <w:szCs w:val="18"/>
    </w:rPr>
  </w:style>
  <w:style w:type="paragraph" w:styleId="a5">
    <w:name w:val="Normal (Web)"/>
    <w:basedOn w:val="a"/>
    <w:rsid w:val="002038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HDCBank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HeZhouOA03</dc:creator>
  <cp:keywords/>
  <dc:description/>
  <cp:lastModifiedBy>肖慧君</cp:lastModifiedBy>
  <cp:revision>2</cp:revision>
  <dcterms:created xsi:type="dcterms:W3CDTF">2025-08-29T01:16:00Z</dcterms:created>
  <dcterms:modified xsi:type="dcterms:W3CDTF">2025-08-29T01:16:00Z</dcterms:modified>
</cp:coreProperties>
</file>